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67F1" w14:textId="4F0DE2A3" w:rsidR="006D7781" w:rsidRDefault="006D7781" w:rsidP="006D7781">
      <w:pPr>
        <w:pStyle w:val="CRCoverPage"/>
        <w:rPr>
          <w:rFonts w:ascii="Times New Roman" w:eastAsiaTheme="minorHAnsi" w:hAnsi="Times New Roman"/>
          <w:b/>
          <w:bCs/>
          <w:sz w:val="24"/>
          <w:szCs w:val="24"/>
          <w:lang w:eastAsia="zh-CN"/>
        </w:rPr>
      </w:pPr>
      <w:r>
        <w:rPr>
          <w:rFonts w:ascii="Times New Roman" w:hAnsi="Times New Roman"/>
          <w:b/>
          <w:bCs/>
          <w:sz w:val="24"/>
          <w:szCs w:val="24"/>
          <w:lang w:eastAsia="zh-CN"/>
        </w:rPr>
        <w:t>3GPP TSG RAN WG1 Meeting #90                                       </w:t>
      </w:r>
      <w:r>
        <w:rPr>
          <w:rFonts w:ascii="Times New Roman" w:hAnsi="Times New Roman"/>
          <w:b/>
          <w:bCs/>
          <w:sz w:val="24"/>
          <w:szCs w:val="24"/>
          <w:lang w:eastAsia="zh-CN"/>
        </w:rPr>
        <w:tab/>
      </w:r>
      <w:r>
        <w:rPr>
          <w:rFonts w:ascii="Times New Roman" w:hAnsi="Times New Roman"/>
          <w:b/>
          <w:bCs/>
          <w:sz w:val="24"/>
          <w:szCs w:val="24"/>
          <w:lang w:eastAsia="zh-CN"/>
        </w:rPr>
        <w:tab/>
      </w:r>
      <w:r>
        <w:rPr>
          <w:rFonts w:ascii="Times New Roman" w:hAnsi="Times New Roman"/>
          <w:b/>
          <w:bCs/>
          <w:sz w:val="24"/>
          <w:szCs w:val="24"/>
          <w:lang w:eastAsia="zh-CN"/>
        </w:rPr>
        <w:tab/>
      </w:r>
      <w:r w:rsidR="003D7266">
        <w:rPr>
          <w:rFonts w:ascii="Times New Roman" w:hAnsi="Times New Roman"/>
          <w:b/>
          <w:bCs/>
          <w:sz w:val="24"/>
          <w:szCs w:val="24"/>
          <w:lang w:eastAsia="zh-CN"/>
        </w:rPr>
        <w:tab/>
        <w:t xml:space="preserve">  </w:t>
      </w:r>
      <w:r>
        <w:rPr>
          <w:rFonts w:ascii="Times New Roman" w:hAnsi="Times New Roman"/>
          <w:b/>
          <w:bCs/>
          <w:sz w:val="24"/>
          <w:szCs w:val="24"/>
          <w:lang w:eastAsia="zh-CN"/>
        </w:rPr>
        <w:t>R1-17</w:t>
      </w:r>
      <w:r w:rsidR="003D7266">
        <w:rPr>
          <w:rFonts w:ascii="Times New Roman" w:hAnsi="Times New Roman"/>
          <w:b/>
          <w:bCs/>
          <w:sz w:val="24"/>
          <w:szCs w:val="24"/>
          <w:lang w:eastAsia="zh-CN"/>
        </w:rPr>
        <w:t>14137</w:t>
      </w:r>
    </w:p>
    <w:p w14:paraId="29E04266" w14:textId="77777777" w:rsidR="006D7781" w:rsidRDefault="006D7781" w:rsidP="006D7781">
      <w:pPr>
        <w:pStyle w:val="CRCoverPage"/>
        <w:jc w:val="both"/>
        <w:rPr>
          <w:rFonts w:ascii="Times New Roman" w:hAnsi="Times New Roman"/>
          <w:b/>
          <w:bCs/>
          <w:sz w:val="24"/>
          <w:szCs w:val="24"/>
        </w:rPr>
      </w:pPr>
      <w:r>
        <w:rPr>
          <w:rFonts w:ascii="Times New Roman" w:hAnsi="Times New Roman"/>
          <w:b/>
          <w:bCs/>
          <w:sz w:val="24"/>
          <w:szCs w:val="24"/>
          <w:lang w:eastAsia="zh-CN"/>
        </w:rPr>
        <w:t>Prague, Czech Republic, 21</w:t>
      </w:r>
      <w:r>
        <w:rPr>
          <w:rFonts w:ascii="Times New Roman" w:hAnsi="Times New Roman"/>
          <w:b/>
          <w:bCs/>
          <w:sz w:val="24"/>
          <w:szCs w:val="24"/>
          <w:vertAlign w:val="superscript"/>
          <w:lang w:eastAsia="zh-CN"/>
        </w:rPr>
        <w:t>st</w:t>
      </w:r>
      <w:r>
        <w:rPr>
          <w:rFonts w:ascii="Times New Roman" w:hAnsi="Times New Roman"/>
          <w:b/>
          <w:bCs/>
          <w:sz w:val="24"/>
          <w:szCs w:val="24"/>
          <w:lang w:eastAsia="zh-CN"/>
        </w:rPr>
        <w:t xml:space="preserve"> – 25</w:t>
      </w:r>
      <w:r>
        <w:rPr>
          <w:rFonts w:ascii="Times New Roman" w:hAnsi="Times New Roman"/>
          <w:b/>
          <w:bCs/>
          <w:sz w:val="24"/>
          <w:szCs w:val="24"/>
          <w:vertAlign w:val="superscript"/>
          <w:lang w:eastAsia="zh-CN"/>
        </w:rPr>
        <w:t>th</w:t>
      </w:r>
      <w:r>
        <w:rPr>
          <w:rFonts w:ascii="Times New Roman" w:hAnsi="Times New Roman"/>
          <w:b/>
          <w:bCs/>
          <w:sz w:val="24"/>
          <w:szCs w:val="24"/>
          <w:lang w:eastAsia="zh-CN"/>
        </w:rPr>
        <w:t xml:space="preserve"> August 2017</w:t>
      </w:r>
    </w:p>
    <w:p w14:paraId="2124D67A" w14:textId="77777777" w:rsidR="00DC2E21" w:rsidRPr="007E1D96" w:rsidRDefault="00DC2E21" w:rsidP="00DC2E21">
      <w:pPr>
        <w:spacing w:after="0"/>
        <w:ind w:left="1440" w:hanging="1440"/>
        <w:rPr>
          <w:rFonts w:ascii="Times" w:eastAsia="Batang" w:hAnsi="Times"/>
          <w:sz w:val="20"/>
          <w:szCs w:val="20"/>
          <w:lang w:val="en-GB"/>
        </w:rPr>
      </w:pPr>
    </w:p>
    <w:p w14:paraId="1D44D107" w14:textId="4D706FF6" w:rsidR="00DC2E21" w:rsidRPr="006D7781" w:rsidRDefault="00DC2E21" w:rsidP="00DC2E21">
      <w:pPr>
        <w:tabs>
          <w:tab w:val="left" w:pos="1985"/>
        </w:tabs>
        <w:rPr>
          <w:rFonts w:ascii="Times New Roman" w:hAnsi="Times New Roman" w:cs="Times New Roman"/>
          <w:b/>
          <w:sz w:val="24"/>
        </w:rPr>
      </w:pPr>
      <w:r w:rsidRPr="006D7781">
        <w:rPr>
          <w:rFonts w:ascii="Times New Roman" w:hAnsi="Times New Roman" w:cs="Times New Roman"/>
          <w:b/>
          <w:sz w:val="24"/>
        </w:rPr>
        <w:t>Agenda item:</w:t>
      </w:r>
      <w:r w:rsidRPr="006D7781">
        <w:rPr>
          <w:rFonts w:ascii="Times New Roman" w:hAnsi="Times New Roman" w:cs="Times New Roman"/>
          <w:b/>
          <w:sz w:val="24"/>
        </w:rPr>
        <w:tab/>
      </w:r>
      <w:bookmarkStart w:id="0" w:name="Source"/>
      <w:bookmarkEnd w:id="0"/>
      <w:r w:rsidRPr="006D7781">
        <w:rPr>
          <w:rFonts w:ascii="Times New Roman" w:hAnsi="Times New Roman" w:cs="Times New Roman"/>
          <w:b/>
          <w:sz w:val="24"/>
        </w:rPr>
        <w:tab/>
      </w:r>
      <w:r w:rsidR="00094295" w:rsidRPr="006D7781">
        <w:rPr>
          <w:rFonts w:ascii="Times New Roman" w:hAnsi="Times New Roman" w:cs="Times New Roman"/>
          <w:b/>
          <w:sz w:val="24"/>
        </w:rPr>
        <w:t>6</w:t>
      </w:r>
      <w:r w:rsidRPr="006D7781">
        <w:rPr>
          <w:rFonts w:ascii="Times New Roman" w:hAnsi="Times New Roman" w:cs="Times New Roman"/>
          <w:b/>
          <w:sz w:val="24"/>
        </w:rPr>
        <w:t>.1.2.1.</w:t>
      </w:r>
      <w:r w:rsidR="000139C1" w:rsidRPr="006D7781">
        <w:rPr>
          <w:rFonts w:ascii="Times New Roman" w:hAnsi="Times New Roman" w:cs="Times New Roman"/>
          <w:b/>
          <w:sz w:val="24"/>
        </w:rPr>
        <w:t>5</w:t>
      </w:r>
    </w:p>
    <w:p w14:paraId="7413B0B0" w14:textId="16957063" w:rsidR="00DC2E21" w:rsidRPr="006D7781" w:rsidRDefault="00DC2E21" w:rsidP="00DC2E21">
      <w:pPr>
        <w:tabs>
          <w:tab w:val="left" w:pos="1985"/>
        </w:tabs>
        <w:rPr>
          <w:rFonts w:ascii="Times New Roman" w:hAnsi="Times New Roman" w:cs="Times New Roman"/>
          <w:b/>
          <w:sz w:val="24"/>
        </w:rPr>
      </w:pPr>
      <w:r w:rsidRPr="006D7781">
        <w:rPr>
          <w:rFonts w:ascii="Times New Roman" w:hAnsi="Times New Roman" w:cs="Times New Roman"/>
          <w:b/>
          <w:sz w:val="24"/>
        </w:rPr>
        <w:t xml:space="preserve">Source: </w:t>
      </w:r>
      <w:r w:rsidRPr="006D7781">
        <w:rPr>
          <w:rFonts w:ascii="Times New Roman" w:hAnsi="Times New Roman" w:cs="Times New Roman"/>
          <w:b/>
          <w:sz w:val="24"/>
        </w:rPr>
        <w:tab/>
      </w:r>
      <w:r w:rsidRPr="006D7781">
        <w:rPr>
          <w:rFonts w:ascii="Times New Roman" w:hAnsi="Times New Roman" w:cs="Times New Roman"/>
          <w:b/>
          <w:sz w:val="24"/>
        </w:rPr>
        <w:tab/>
        <w:t xml:space="preserve">InterDigital </w:t>
      </w:r>
      <w:r w:rsidR="005E5456" w:rsidRPr="006D7781">
        <w:rPr>
          <w:rFonts w:ascii="Times New Roman" w:hAnsi="Times New Roman" w:cs="Times New Roman"/>
          <w:b/>
          <w:sz w:val="24"/>
        </w:rPr>
        <w:t>Inc.</w:t>
      </w:r>
    </w:p>
    <w:p w14:paraId="326E4427" w14:textId="4A83C4EE" w:rsidR="00DC2E21" w:rsidRPr="006D7781" w:rsidRDefault="00DC2E21" w:rsidP="00DC2E21">
      <w:pPr>
        <w:rPr>
          <w:rFonts w:ascii="Times New Roman" w:hAnsi="Times New Roman" w:cs="Times New Roman"/>
          <w:b/>
        </w:rPr>
      </w:pPr>
      <w:r w:rsidRPr="006D7781">
        <w:rPr>
          <w:rFonts w:ascii="Times New Roman" w:hAnsi="Times New Roman" w:cs="Times New Roman"/>
          <w:b/>
          <w:sz w:val="24"/>
        </w:rPr>
        <w:t xml:space="preserve">Title: </w:t>
      </w:r>
      <w:r w:rsidRPr="006D7781">
        <w:rPr>
          <w:rFonts w:ascii="Times New Roman" w:hAnsi="Times New Roman" w:cs="Times New Roman"/>
          <w:b/>
        </w:rPr>
        <w:tab/>
      </w:r>
      <w:r w:rsidRPr="006D7781">
        <w:rPr>
          <w:rFonts w:ascii="Times New Roman" w:hAnsi="Times New Roman" w:cs="Times New Roman"/>
          <w:b/>
        </w:rPr>
        <w:tab/>
      </w:r>
      <w:r w:rsidRPr="006D7781">
        <w:rPr>
          <w:rFonts w:ascii="Times New Roman" w:hAnsi="Times New Roman" w:cs="Times New Roman"/>
          <w:b/>
        </w:rPr>
        <w:tab/>
      </w:r>
      <w:r w:rsidR="0097450A">
        <w:rPr>
          <w:rFonts w:ascii="Times New Roman" w:hAnsi="Times New Roman" w:cs="Times New Roman"/>
          <w:b/>
        </w:rPr>
        <w:t xml:space="preserve">On Dynmaic </w:t>
      </w:r>
      <w:r w:rsidRPr="006D7781">
        <w:rPr>
          <w:rFonts w:ascii="Times New Roman" w:hAnsi="Times New Roman" w:cs="Times New Roman"/>
          <w:b/>
          <w:bCs/>
          <w:sz w:val="24"/>
        </w:rPr>
        <w:t xml:space="preserve">PRG Size </w:t>
      </w:r>
      <w:r w:rsidR="0097450A">
        <w:rPr>
          <w:rFonts w:ascii="Times New Roman" w:hAnsi="Times New Roman" w:cs="Times New Roman"/>
          <w:b/>
          <w:bCs/>
          <w:sz w:val="24"/>
        </w:rPr>
        <w:t>Configurat</w:t>
      </w:r>
      <w:r w:rsidR="00284B53" w:rsidRPr="006D7781">
        <w:rPr>
          <w:rFonts w:ascii="Times New Roman" w:hAnsi="Times New Roman" w:cs="Times New Roman"/>
          <w:b/>
          <w:bCs/>
          <w:sz w:val="24"/>
        </w:rPr>
        <w:t>ion in NR</w:t>
      </w:r>
    </w:p>
    <w:p w14:paraId="4B395B84" w14:textId="77777777" w:rsidR="00DC2E21" w:rsidRPr="006D7781" w:rsidRDefault="00DC2E21" w:rsidP="00DC2E21">
      <w:pPr>
        <w:ind w:left="1988" w:hanging="1988"/>
        <w:rPr>
          <w:rFonts w:ascii="Times New Roman" w:hAnsi="Times New Roman" w:cs="Times New Roman"/>
          <w:b/>
          <w:sz w:val="24"/>
        </w:rPr>
      </w:pPr>
      <w:r w:rsidRPr="006D7781">
        <w:rPr>
          <w:rFonts w:ascii="Times New Roman" w:hAnsi="Times New Roman" w:cs="Times New Roman"/>
          <w:b/>
          <w:sz w:val="24"/>
        </w:rPr>
        <w:t>Document for:</w:t>
      </w:r>
      <w:r w:rsidRPr="006D7781">
        <w:rPr>
          <w:rFonts w:ascii="Times New Roman" w:hAnsi="Times New Roman" w:cs="Times New Roman"/>
          <w:b/>
          <w:sz w:val="24"/>
        </w:rPr>
        <w:tab/>
      </w:r>
      <w:bookmarkStart w:id="1" w:name="DocumentFor"/>
      <w:bookmarkEnd w:id="1"/>
      <w:r w:rsidRPr="006D7781">
        <w:rPr>
          <w:rFonts w:ascii="Times New Roman" w:hAnsi="Times New Roman" w:cs="Times New Roman"/>
          <w:b/>
          <w:sz w:val="24"/>
        </w:rPr>
        <w:tab/>
        <w:t>Discussion/Decision</w:t>
      </w:r>
    </w:p>
    <w:p w14:paraId="45A92109" w14:textId="77777777" w:rsidR="00261A3A" w:rsidRPr="00DE1E23" w:rsidRDefault="00A35469" w:rsidP="00FF203D">
      <w:pPr>
        <w:pStyle w:val="Heading1"/>
        <w:jc w:val="both"/>
        <w:rPr>
          <w:sz w:val="32"/>
          <w:szCs w:val="32"/>
        </w:rPr>
      </w:pPr>
      <w:r w:rsidRPr="00DE1E23">
        <w:rPr>
          <w:sz w:val="32"/>
          <w:szCs w:val="32"/>
        </w:rPr>
        <w:t>Introduction</w:t>
      </w:r>
    </w:p>
    <w:p w14:paraId="7370EE14" w14:textId="3CEFA2D0" w:rsidR="00435A7D" w:rsidRPr="00E56069" w:rsidRDefault="00453980" w:rsidP="00FF203D">
      <w:pPr>
        <w:jc w:val="both"/>
        <w:rPr>
          <w:rFonts w:ascii="Times" w:eastAsia="MS Mincho" w:hAnsi="Times" w:cs="Times"/>
          <w:lang w:eastAsia="ja-JP"/>
        </w:rPr>
      </w:pPr>
      <w:r w:rsidRPr="00E56069">
        <w:rPr>
          <w:rFonts w:ascii="Times" w:hAnsi="Times" w:cs="Times"/>
        </w:rPr>
        <w:t>In RAN</w:t>
      </w:r>
      <w:r w:rsidR="004555E3" w:rsidRPr="00E56069">
        <w:rPr>
          <w:rFonts w:ascii="Times" w:hAnsi="Times" w:cs="Times"/>
        </w:rPr>
        <w:t>1</w:t>
      </w:r>
      <w:r w:rsidRPr="00E56069">
        <w:rPr>
          <w:rFonts w:ascii="Times" w:hAnsi="Times" w:cs="Times"/>
        </w:rPr>
        <w:t xml:space="preserve"> </w:t>
      </w:r>
      <w:r w:rsidR="004A16F6">
        <w:rPr>
          <w:rFonts w:ascii="Times" w:hAnsi="Times" w:cs="Times"/>
        </w:rPr>
        <w:t>AH2</w:t>
      </w:r>
      <w:r w:rsidR="00A66AE1" w:rsidRPr="00E56069">
        <w:rPr>
          <w:rFonts w:ascii="Times" w:hAnsi="Times" w:cs="Times"/>
        </w:rPr>
        <w:t xml:space="preserve"> </w:t>
      </w:r>
      <w:r w:rsidR="005266DD" w:rsidRPr="00E56069">
        <w:rPr>
          <w:rFonts w:ascii="Times" w:hAnsi="Times" w:cs="Times"/>
        </w:rPr>
        <w:t>Meeting</w:t>
      </w:r>
      <w:r w:rsidR="008A3845">
        <w:rPr>
          <w:rFonts w:ascii="Times" w:hAnsi="Times" w:cs="Times"/>
        </w:rPr>
        <w:t xml:space="preserve"> </w:t>
      </w:r>
      <w:r w:rsidR="008A3845">
        <w:rPr>
          <w:rFonts w:ascii="Times" w:hAnsi="Times" w:cs="Times"/>
        </w:rPr>
        <w:fldChar w:fldCharType="begin"/>
      </w:r>
      <w:r w:rsidR="008A3845">
        <w:rPr>
          <w:rFonts w:ascii="Times" w:hAnsi="Times" w:cs="Times"/>
        </w:rPr>
        <w:instrText xml:space="preserve"> REF _Ref478127360 \r \h </w:instrText>
      </w:r>
      <w:r w:rsidR="008A3845">
        <w:rPr>
          <w:rFonts w:ascii="Times" w:hAnsi="Times" w:cs="Times"/>
        </w:rPr>
      </w:r>
      <w:r w:rsidR="008A3845">
        <w:rPr>
          <w:rFonts w:ascii="Times" w:hAnsi="Times" w:cs="Times"/>
        </w:rPr>
        <w:fldChar w:fldCharType="separate"/>
      </w:r>
      <w:r w:rsidR="008A3845">
        <w:rPr>
          <w:rFonts w:ascii="Times" w:hAnsi="Times" w:cs="Times"/>
        </w:rPr>
        <w:t>[1]</w:t>
      </w:r>
      <w:r w:rsidR="008A3845">
        <w:rPr>
          <w:rFonts w:ascii="Times" w:hAnsi="Times" w:cs="Times"/>
        </w:rPr>
        <w:fldChar w:fldCharType="end"/>
      </w:r>
      <w:r w:rsidR="005266DD" w:rsidRPr="00E56069">
        <w:rPr>
          <w:rFonts w:ascii="Times" w:hAnsi="Times" w:cs="Times"/>
        </w:rPr>
        <w:t xml:space="preserve">, </w:t>
      </w:r>
      <w:r w:rsidR="00710CEE">
        <w:rPr>
          <w:rFonts w:ascii="Times" w:hAnsi="Times" w:cs="Times"/>
        </w:rPr>
        <w:t xml:space="preserve">WG1 continued the discussion on </w:t>
      </w:r>
      <w:r w:rsidR="008C4CED">
        <w:rPr>
          <w:rFonts w:ascii="Times" w:hAnsi="Times" w:cs="Times"/>
        </w:rPr>
        <w:t xml:space="preserve">PRB bundling size for </w:t>
      </w:r>
      <w:r w:rsidR="00AA76B9">
        <w:rPr>
          <w:rFonts w:ascii="Times" w:hAnsi="Times" w:cs="Times"/>
        </w:rPr>
        <w:t>MIMO transmission</w:t>
      </w:r>
      <w:r w:rsidR="00710CEE">
        <w:rPr>
          <w:rFonts w:ascii="Times" w:hAnsi="Times" w:cs="Times"/>
        </w:rPr>
        <w:t>, and</w:t>
      </w:r>
      <w:r w:rsidR="00AA76B9">
        <w:rPr>
          <w:rFonts w:ascii="Times" w:hAnsi="Times" w:cs="Times"/>
        </w:rPr>
        <w:t xml:space="preserve"> the following </w:t>
      </w:r>
      <w:r w:rsidR="004A16F6">
        <w:rPr>
          <w:rFonts w:ascii="Times" w:hAnsi="Times" w:cs="Times"/>
        </w:rPr>
        <w:t>agreements were reached</w:t>
      </w:r>
      <w:r w:rsidR="00AA76B9">
        <w:rPr>
          <w:rFonts w:ascii="Times" w:hAnsi="Times" w:cs="Times"/>
        </w:rPr>
        <w:t xml:space="preserve">; </w:t>
      </w:r>
    </w:p>
    <w:p w14:paraId="511B850C" w14:textId="77777777" w:rsidR="00ED2D17" w:rsidRPr="004A16F6" w:rsidRDefault="00ED2D17" w:rsidP="00ED2D17">
      <w:pPr>
        <w:pStyle w:val="ListParagraph"/>
        <w:numPr>
          <w:ilvl w:val="0"/>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For DL data transmission:</w:t>
      </w:r>
    </w:p>
    <w:p w14:paraId="27CBF4E1" w14:textId="77777777" w:rsidR="00ED2D17" w:rsidRPr="004A16F6" w:rsidRDefault="00ED2D17" w:rsidP="00ED2D17">
      <w:pPr>
        <w:pStyle w:val="ListParagraph"/>
        <w:numPr>
          <w:ilvl w:val="1"/>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PRB bundling size values include</w:t>
      </w:r>
    </w:p>
    <w:p w14:paraId="567E1535" w14:textId="77777777" w:rsidR="00ED2D17" w:rsidRPr="004A16F6"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Case 1: one or more values down-selected from the following set</w:t>
      </w:r>
    </w:p>
    <w:p w14:paraId="3E00784F" w14:textId="77777777" w:rsidR="00ED2D17" w:rsidRPr="004A16F6" w:rsidRDefault="00ED2D17" w:rsidP="00ED2D17">
      <w:pPr>
        <w:pStyle w:val="ListParagraph"/>
        <w:numPr>
          <w:ilvl w:val="3"/>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{[1], 2, 4, 8 and 16};</w:t>
      </w:r>
    </w:p>
    <w:p w14:paraId="33143150" w14:textId="77777777" w:rsidR="00ED2D17" w:rsidRPr="004A16F6" w:rsidRDefault="00ED2D17" w:rsidP="00ED2D17">
      <w:pPr>
        <w:pStyle w:val="ListParagraph"/>
        <w:numPr>
          <w:ilvl w:val="3"/>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 xml:space="preserve">FFS the relationship with RBG size; </w:t>
      </w:r>
    </w:p>
    <w:p w14:paraId="28B48FE6" w14:textId="77777777" w:rsidR="00ED2D17" w:rsidRPr="004A16F6"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Case 2: values equal to consecutively scheduled bandwidth in frequency;</w:t>
      </w:r>
    </w:p>
    <w:p w14:paraId="3201291F" w14:textId="77777777" w:rsidR="00ED2D17" w:rsidRPr="004A16F6" w:rsidRDefault="00ED2D17" w:rsidP="00ED2D17">
      <w:pPr>
        <w:pStyle w:val="ListParagraph"/>
        <w:numPr>
          <w:ilvl w:val="1"/>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For UE-specific PRB bundling size indication, support dynamically indicated PRB bundling size with up to 1 bit overhead;</w:t>
      </w:r>
    </w:p>
    <w:p w14:paraId="7193576F" w14:textId="77777777" w:rsidR="00ED2D17" w:rsidRPr="004A16F6"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FFS implicit indication to reduce configuration overhead, e.g., based on DMRS configuration etc;</w:t>
      </w:r>
    </w:p>
    <w:p w14:paraId="3C8E40F9" w14:textId="77777777" w:rsidR="00ED2D17" w:rsidRPr="004A16F6"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FFS the usage of above 1 bit, e.g. whether to switch between Case 1 and Case 2 or between two configured Case 1 values;</w:t>
      </w:r>
    </w:p>
    <w:p w14:paraId="385F6FD7" w14:textId="77777777" w:rsidR="00ED2D17" w:rsidRPr="004A16F6"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rPr>
      </w:pPr>
      <w:r w:rsidRPr="004A16F6">
        <w:rPr>
          <w:rFonts w:ascii="Times" w:hAnsi="Times" w:cs="Times"/>
          <w:i/>
        </w:rPr>
        <w:t>FFS other aspects related to MU-MIMO pairing and  higher-layer signaling</w:t>
      </w:r>
    </w:p>
    <w:p w14:paraId="15280403" w14:textId="1FAC8F75" w:rsidR="000D6787" w:rsidRPr="00E56069" w:rsidRDefault="00FF203D" w:rsidP="00FF203D">
      <w:pPr>
        <w:jc w:val="both"/>
        <w:rPr>
          <w:rFonts w:ascii="Times" w:hAnsi="Times" w:cs="Times"/>
        </w:rPr>
      </w:pPr>
      <w:r w:rsidRPr="00E56069">
        <w:rPr>
          <w:rFonts w:ascii="Times" w:hAnsi="Times" w:cs="Times"/>
        </w:rPr>
        <w:t xml:space="preserve">In this contribution, we provide our views </w:t>
      </w:r>
      <w:r w:rsidR="007855C9">
        <w:rPr>
          <w:rFonts w:ascii="Times" w:hAnsi="Times" w:cs="Times"/>
        </w:rPr>
        <w:t>for</w:t>
      </w:r>
      <w:r w:rsidRPr="00E56069">
        <w:rPr>
          <w:rFonts w:ascii="Times" w:hAnsi="Times" w:cs="Times"/>
        </w:rPr>
        <w:t xml:space="preserve"> </w:t>
      </w:r>
      <w:r w:rsidR="007855C9">
        <w:rPr>
          <w:rFonts w:ascii="Times" w:hAnsi="Times" w:cs="Times"/>
        </w:rPr>
        <w:t xml:space="preserve">an efficient </w:t>
      </w:r>
      <w:r w:rsidR="00E809F7">
        <w:rPr>
          <w:rFonts w:ascii="Times" w:hAnsi="Times" w:cs="Times"/>
        </w:rPr>
        <w:t xml:space="preserve">definition, and </w:t>
      </w:r>
      <w:r w:rsidR="007855C9">
        <w:rPr>
          <w:rFonts w:ascii="Times" w:hAnsi="Times" w:cs="Times"/>
        </w:rPr>
        <w:t xml:space="preserve">design </w:t>
      </w:r>
      <w:r w:rsidR="00E809F7">
        <w:rPr>
          <w:rFonts w:ascii="Times" w:hAnsi="Times" w:cs="Times"/>
        </w:rPr>
        <w:t>of</w:t>
      </w:r>
      <w:r w:rsidR="007855C9">
        <w:rPr>
          <w:rFonts w:ascii="Times" w:hAnsi="Times" w:cs="Times"/>
        </w:rPr>
        <w:t xml:space="preserve"> </w:t>
      </w:r>
      <w:r w:rsidRPr="00E56069">
        <w:rPr>
          <w:rFonts w:ascii="Times" w:hAnsi="Times" w:cs="Times"/>
        </w:rPr>
        <w:t>RB bundling size for MIMO transmission.</w:t>
      </w:r>
    </w:p>
    <w:p w14:paraId="411E7BBD" w14:textId="0E9F2E56" w:rsidR="00085A01" w:rsidRPr="005066E0" w:rsidRDefault="001D6DDA" w:rsidP="005066E0">
      <w:pPr>
        <w:pStyle w:val="Heading1"/>
        <w:pBdr>
          <w:top w:val="single" w:sz="12" w:space="5" w:color="auto"/>
        </w:pBdr>
        <w:spacing w:after="120"/>
        <w:jc w:val="both"/>
        <w:rPr>
          <w:sz w:val="32"/>
          <w:szCs w:val="32"/>
          <w:lang w:val="en-US"/>
        </w:rPr>
      </w:pPr>
      <w:r w:rsidRPr="005066E0">
        <w:rPr>
          <w:sz w:val="32"/>
          <w:szCs w:val="32"/>
        </w:rPr>
        <w:t>PRG Size Considerations</w:t>
      </w:r>
      <w:r w:rsidR="00655E4D" w:rsidRPr="005066E0">
        <w:rPr>
          <w:sz w:val="32"/>
          <w:szCs w:val="32"/>
        </w:rPr>
        <w:t xml:space="preserve"> for </w:t>
      </w:r>
      <w:r w:rsidRPr="005066E0">
        <w:rPr>
          <w:sz w:val="32"/>
          <w:szCs w:val="32"/>
        </w:rPr>
        <w:t>MIMO</w:t>
      </w:r>
    </w:p>
    <w:p w14:paraId="23392851" w14:textId="77777777" w:rsidR="00B6363B" w:rsidRDefault="00E160AE" w:rsidP="00B6363B">
      <w:pPr>
        <w:jc w:val="both"/>
        <w:rPr>
          <w:rFonts w:ascii="Times" w:hAnsi="Times" w:cs="Times"/>
        </w:rPr>
      </w:pPr>
      <w:r w:rsidRPr="00E160AE">
        <w:rPr>
          <w:rFonts w:ascii="Times" w:hAnsi="Times" w:cs="Times"/>
        </w:rPr>
        <w:t xml:space="preserve">In NR, </w:t>
      </w:r>
      <w:r w:rsidR="0058609F">
        <w:rPr>
          <w:rFonts w:ascii="Times" w:hAnsi="Times" w:cs="Times"/>
        </w:rPr>
        <w:t>the performance of MIMO transmission</w:t>
      </w:r>
      <w:r w:rsidRPr="00E160AE">
        <w:rPr>
          <w:rFonts w:ascii="Times" w:hAnsi="Times" w:cs="Times"/>
        </w:rPr>
        <w:t xml:space="preserve"> may be improved by considering more flexibility in choosing </w:t>
      </w:r>
      <w:r w:rsidR="008A3845">
        <w:rPr>
          <w:rFonts w:ascii="Times" w:hAnsi="Times" w:cs="Times"/>
        </w:rPr>
        <w:t xml:space="preserve">the </w:t>
      </w:r>
      <w:r w:rsidRPr="00E160AE">
        <w:rPr>
          <w:rFonts w:ascii="Times" w:hAnsi="Times" w:cs="Times"/>
        </w:rPr>
        <w:t xml:space="preserve">precoding resolution. </w:t>
      </w:r>
      <w:r w:rsidR="002C4D6A">
        <w:rPr>
          <w:rFonts w:ascii="Times" w:hAnsi="Times" w:cs="Times"/>
        </w:rPr>
        <w:t xml:space="preserve">As shown in </w:t>
      </w:r>
      <w:r w:rsidR="002C4D6A" w:rsidRPr="00136A43">
        <w:rPr>
          <w:rFonts w:ascii="Times" w:hAnsi="Times" w:cs="Times"/>
        </w:rPr>
        <w:fldChar w:fldCharType="begin"/>
      </w:r>
      <w:r w:rsidR="002C4D6A" w:rsidRPr="00136A43">
        <w:rPr>
          <w:rFonts w:ascii="Times" w:hAnsi="Times" w:cs="Times"/>
        </w:rPr>
        <w:instrText xml:space="preserve"> REF _Ref478084011 \h </w:instrText>
      </w:r>
      <w:r w:rsidR="00136A43" w:rsidRPr="00136A43">
        <w:rPr>
          <w:rFonts w:ascii="Times" w:hAnsi="Times" w:cs="Times"/>
        </w:rPr>
        <w:instrText xml:space="preserve"> \* MERGEFORMAT </w:instrText>
      </w:r>
      <w:r w:rsidR="002C4D6A" w:rsidRPr="00136A43">
        <w:rPr>
          <w:rFonts w:ascii="Times" w:hAnsi="Times" w:cs="Times"/>
        </w:rPr>
      </w:r>
      <w:r w:rsidR="002C4D6A" w:rsidRPr="00136A43">
        <w:rPr>
          <w:rFonts w:ascii="Times" w:hAnsi="Times" w:cs="Times"/>
        </w:rPr>
        <w:fldChar w:fldCharType="separate"/>
      </w:r>
      <w:r w:rsidR="006951DC" w:rsidRPr="006951DC">
        <w:rPr>
          <w:rFonts w:ascii="Times" w:hAnsi="Times" w:cs="Times"/>
        </w:rPr>
        <w:t xml:space="preserve">Table </w:t>
      </w:r>
      <w:r w:rsidR="006951DC" w:rsidRPr="006951DC">
        <w:rPr>
          <w:rFonts w:ascii="Times" w:hAnsi="Times" w:cs="Times"/>
          <w:noProof/>
        </w:rPr>
        <w:t>1</w:t>
      </w:r>
      <w:r w:rsidR="002C4D6A" w:rsidRPr="00136A43">
        <w:rPr>
          <w:rFonts w:ascii="Times" w:hAnsi="Times" w:cs="Times"/>
        </w:rPr>
        <w:fldChar w:fldCharType="end"/>
      </w:r>
      <w:r w:rsidR="002C4D6A">
        <w:rPr>
          <w:rFonts w:ascii="Times" w:hAnsi="Times" w:cs="Times"/>
        </w:rPr>
        <w:t xml:space="preserve">, </w:t>
      </w:r>
      <w:r w:rsidRPr="00E160AE">
        <w:rPr>
          <w:rFonts w:ascii="Times" w:hAnsi="Times" w:cs="Times"/>
        </w:rPr>
        <w:t>the selection of RB</w:t>
      </w:r>
      <w:r w:rsidR="00C379A0">
        <w:rPr>
          <w:rFonts w:ascii="Times" w:hAnsi="Times" w:cs="Times"/>
        </w:rPr>
        <w:t>G</w:t>
      </w:r>
      <w:r w:rsidRPr="00E160AE">
        <w:rPr>
          <w:rFonts w:ascii="Times" w:hAnsi="Times" w:cs="Times"/>
        </w:rPr>
        <w:t xml:space="preserve"> and PRG sizes </w:t>
      </w:r>
      <w:r w:rsidR="002C4D6A">
        <w:rPr>
          <w:rFonts w:ascii="Times" w:hAnsi="Times" w:cs="Times"/>
        </w:rPr>
        <w:t xml:space="preserve">in LTE </w:t>
      </w:r>
      <w:r w:rsidRPr="00E160AE">
        <w:rPr>
          <w:rFonts w:ascii="Times" w:hAnsi="Times" w:cs="Times"/>
        </w:rPr>
        <w:t xml:space="preserve">are very restricted, and </w:t>
      </w:r>
      <w:r w:rsidR="008A3845">
        <w:rPr>
          <w:rFonts w:ascii="Times" w:hAnsi="Times" w:cs="Times"/>
        </w:rPr>
        <w:t xml:space="preserve">the </w:t>
      </w:r>
      <w:r w:rsidRPr="00E160AE">
        <w:rPr>
          <w:rFonts w:ascii="Times" w:hAnsi="Times" w:cs="Times"/>
        </w:rPr>
        <w:t>precoding operation is always applied on specific sizes of RB</w:t>
      </w:r>
      <w:r w:rsidR="00C379A0">
        <w:rPr>
          <w:rFonts w:ascii="Times" w:hAnsi="Times" w:cs="Times"/>
        </w:rPr>
        <w:t>G</w:t>
      </w:r>
      <w:r w:rsidRPr="00E160AE">
        <w:rPr>
          <w:rFonts w:ascii="Times" w:hAnsi="Times" w:cs="Times"/>
        </w:rPr>
        <w:t xml:space="preserve"> and PRG. </w:t>
      </w:r>
    </w:p>
    <w:p w14:paraId="32D76A6F" w14:textId="7A34277A" w:rsidR="001B5582" w:rsidRDefault="00D506C2" w:rsidP="001B5582">
      <w:pPr>
        <w:jc w:val="both"/>
        <w:rPr>
          <w:rFonts w:ascii="Times" w:hAnsi="Times" w:cs="Times"/>
        </w:rPr>
      </w:pPr>
      <w:r w:rsidRPr="00E160AE">
        <w:rPr>
          <w:rFonts w:ascii="Times" w:hAnsi="Times" w:cs="Times"/>
        </w:rPr>
        <w:t xml:space="preserve">While such </w:t>
      </w:r>
      <w:r>
        <w:rPr>
          <w:rFonts w:ascii="Times" w:hAnsi="Times" w:cs="Times"/>
        </w:rPr>
        <w:t xml:space="preserve">an </w:t>
      </w:r>
      <w:r w:rsidRPr="00E160AE">
        <w:rPr>
          <w:rFonts w:ascii="Times" w:hAnsi="Times" w:cs="Times"/>
        </w:rPr>
        <w:t xml:space="preserve">approach </w:t>
      </w:r>
      <w:r>
        <w:rPr>
          <w:rFonts w:ascii="Times" w:hAnsi="Times" w:cs="Times"/>
        </w:rPr>
        <w:t>offers</w:t>
      </w:r>
      <w:r w:rsidRPr="00E160AE">
        <w:rPr>
          <w:rFonts w:ascii="Times" w:hAnsi="Times" w:cs="Times"/>
        </w:rPr>
        <w:t xml:space="preserve"> some benefits in terms of feedback overhead, </w:t>
      </w:r>
      <w:r w:rsidR="004A16F6">
        <w:rPr>
          <w:rFonts w:ascii="Times" w:hAnsi="Times" w:cs="Times"/>
        </w:rPr>
        <w:t>expanding possible selections of</w:t>
      </w:r>
      <w:r>
        <w:rPr>
          <w:rFonts w:ascii="Times" w:hAnsi="Times" w:cs="Times"/>
        </w:rPr>
        <w:t xml:space="preserve"> PRB bundling size by allowing both smaller and larger sizes </w:t>
      </w:r>
      <w:r w:rsidR="004A16F6">
        <w:rPr>
          <w:rFonts w:ascii="Times" w:hAnsi="Times" w:cs="Times"/>
        </w:rPr>
        <w:t>of PRG</w:t>
      </w:r>
      <w:r w:rsidR="00352B79">
        <w:rPr>
          <w:rFonts w:ascii="Times" w:hAnsi="Times" w:cs="Times"/>
        </w:rPr>
        <w:t xml:space="preserve"> is of interest in NR [1]</w:t>
      </w:r>
      <w:r w:rsidR="004A16F6">
        <w:rPr>
          <w:rFonts w:ascii="Times" w:hAnsi="Times" w:cs="Times"/>
        </w:rPr>
        <w:t xml:space="preserve">. As such, </w:t>
      </w:r>
      <w:r w:rsidR="00B96778">
        <w:rPr>
          <w:rFonts w:ascii="Times" w:hAnsi="Times" w:cs="Times"/>
        </w:rPr>
        <w:t xml:space="preserve">the PRG size can be selected more freely according to the </w:t>
      </w:r>
      <w:r w:rsidR="004A16F6">
        <w:rPr>
          <w:rFonts w:ascii="Times" w:hAnsi="Times" w:cs="Times"/>
        </w:rPr>
        <w:t>frequency selectivit</w:t>
      </w:r>
      <w:r w:rsidR="00B96778">
        <w:rPr>
          <w:rFonts w:ascii="Times" w:hAnsi="Times" w:cs="Times"/>
        </w:rPr>
        <w:t xml:space="preserve">y of the channel and/or the expected performance of the </w:t>
      </w:r>
      <w:r w:rsidR="004A16F6">
        <w:rPr>
          <w:rFonts w:ascii="Times" w:hAnsi="Times" w:cs="Times"/>
        </w:rPr>
        <w:t>channel estimation</w:t>
      </w:r>
      <w:r w:rsidRPr="00E160AE">
        <w:rPr>
          <w:rFonts w:ascii="Times" w:hAnsi="Times" w:cs="Times"/>
        </w:rPr>
        <w:t>.</w:t>
      </w:r>
      <w:r w:rsidR="001B5582" w:rsidRPr="001B5582">
        <w:rPr>
          <w:rFonts w:ascii="Times" w:hAnsi="Times" w:cs="Times"/>
        </w:rPr>
        <w:t xml:space="preserve"> </w:t>
      </w:r>
    </w:p>
    <w:p w14:paraId="4D6A9107" w14:textId="0429C91F" w:rsidR="001B5582" w:rsidRPr="00E56069" w:rsidRDefault="008D0F19" w:rsidP="001B5582">
      <w:pPr>
        <w:jc w:val="both"/>
        <w:rPr>
          <w:rFonts w:ascii="Times" w:hAnsi="Times" w:cs="Times"/>
        </w:rPr>
      </w:pPr>
      <w:r>
        <w:rPr>
          <w:rFonts w:ascii="Times" w:hAnsi="Times" w:cs="Times"/>
        </w:rPr>
        <w:t>Beside the above mentioned benefits of having more RBG sizes for a downlink transmission</w:t>
      </w:r>
      <w:r w:rsidR="001B5582">
        <w:rPr>
          <w:rFonts w:ascii="Times" w:hAnsi="Times" w:cs="Times"/>
        </w:rPr>
        <w:t xml:space="preserve">, </w:t>
      </w:r>
      <w:r w:rsidR="001B5582" w:rsidRPr="00E56069">
        <w:rPr>
          <w:rFonts w:ascii="Times" w:hAnsi="Times" w:cs="Times"/>
        </w:rPr>
        <w:t xml:space="preserve">there are additional arguments </w:t>
      </w:r>
      <w:r w:rsidR="001B5582">
        <w:rPr>
          <w:rFonts w:ascii="Times" w:hAnsi="Times" w:cs="Times"/>
        </w:rPr>
        <w:t>in favor of introducing</w:t>
      </w:r>
      <w:r w:rsidR="001B5582" w:rsidRPr="00E56069">
        <w:rPr>
          <w:rFonts w:ascii="Times" w:hAnsi="Times" w:cs="Times"/>
        </w:rPr>
        <w:t xml:space="preserve"> new set of </w:t>
      </w:r>
      <w:r w:rsidRPr="00E56069">
        <w:rPr>
          <w:rFonts w:ascii="Times" w:hAnsi="Times" w:cs="Times"/>
        </w:rPr>
        <w:t>RBG sizes</w:t>
      </w:r>
      <w:r w:rsidRPr="008D0F19">
        <w:rPr>
          <w:rFonts w:ascii="Times" w:hAnsi="Times" w:cs="Times"/>
        </w:rPr>
        <w:t xml:space="preserve"> </w:t>
      </w:r>
      <w:r>
        <w:rPr>
          <w:rFonts w:ascii="Times" w:hAnsi="Times" w:cs="Times"/>
        </w:rPr>
        <w:t>for uplink transmission</w:t>
      </w:r>
      <w:r w:rsidR="001B5582" w:rsidRPr="00E56069">
        <w:rPr>
          <w:rFonts w:ascii="Times" w:hAnsi="Times" w:cs="Times"/>
        </w:rPr>
        <w:t>;</w:t>
      </w:r>
    </w:p>
    <w:p w14:paraId="0C4A93AF" w14:textId="77777777" w:rsidR="001B5582" w:rsidRPr="00E56069" w:rsidRDefault="001B5582" w:rsidP="001B5582">
      <w:pPr>
        <w:pStyle w:val="ListParagraph"/>
        <w:numPr>
          <w:ilvl w:val="0"/>
          <w:numId w:val="34"/>
        </w:numPr>
        <w:jc w:val="both"/>
        <w:rPr>
          <w:rFonts w:ascii="Times" w:hAnsi="Times" w:cs="Times"/>
        </w:rPr>
      </w:pPr>
      <w:r w:rsidRPr="00E56069">
        <w:rPr>
          <w:rFonts w:ascii="Times" w:hAnsi="Times" w:cs="Times"/>
        </w:rPr>
        <w:t xml:space="preserve">Given the UE limited power, the possibility of a better channel estimation by the gNB for a cell-edge UE is an important aspect for a robust coverage. </w:t>
      </w:r>
    </w:p>
    <w:p w14:paraId="241067C2" w14:textId="77777777" w:rsidR="001B5582" w:rsidRPr="00E56069" w:rsidRDefault="001B5582" w:rsidP="001B5582">
      <w:pPr>
        <w:pStyle w:val="ListParagraph"/>
        <w:numPr>
          <w:ilvl w:val="0"/>
          <w:numId w:val="34"/>
        </w:numPr>
        <w:jc w:val="both"/>
        <w:rPr>
          <w:rFonts w:ascii="Times" w:hAnsi="Times" w:cs="Times"/>
        </w:rPr>
      </w:pPr>
      <w:r w:rsidRPr="00E56069">
        <w:rPr>
          <w:rFonts w:ascii="Times" w:hAnsi="Times" w:cs="Times"/>
        </w:rPr>
        <w:t>Achieving a superior UL performance through a better channel estimation may allow some UEs to reduce their transmit power and result in a reduction of overall inter-cell interference.</w:t>
      </w:r>
    </w:p>
    <w:p w14:paraId="24694662" w14:textId="77777777" w:rsidR="001B5582" w:rsidRPr="00E56069" w:rsidRDefault="001B5582" w:rsidP="001B5582">
      <w:pPr>
        <w:pStyle w:val="ListParagraph"/>
        <w:numPr>
          <w:ilvl w:val="0"/>
          <w:numId w:val="34"/>
        </w:numPr>
        <w:jc w:val="both"/>
        <w:rPr>
          <w:rFonts w:ascii="Times" w:hAnsi="Times" w:cs="Times"/>
        </w:rPr>
      </w:pPr>
      <w:r w:rsidRPr="00E56069">
        <w:rPr>
          <w:rFonts w:ascii="Times" w:hAnsi="Times" w:cs="Times"/>
        </w:rPr>
        <w:t>In low-latency UL transmission</w:t>
      </w:r>
      <w:r>
        <w:rPr>
          <w:rFonts w:ascii="Times" w:hAnsi="Times" w:cs="Times"/>
        </w:rPr>
        <w:t>,</w:t>
      </w:r>
      <w:r w:rsidRPr="00E56069">
        <w:rPr>
          <w:rFonts w:ascii="Times" w:hAnsi="Times" w:cs="Times"/>
        </w:rPr>
        <w:t xml:space="preserve"> where mini-slots may be used extensively, a wideband transmission is expected. Therefore, such UL transmissions can significantly benefit from an enhanced channel estimation at the gNB.</w:t>
      </w:r>
    </w:p>
    <w:p w14:paraId="296EB2B6" w14:textId="77777777" w:rsidR="001A6F57" w:rsidRPr="002C4D6A" w:rsidRDefault="001A6F57" w:rsidP="001A6F57">
      <w:pPr>
        <w:pStyle w:val="Caption"/>
        <w:keepNext/>
        <w:rPr>
          <w:sz w:val="20"/>
        </w:rPr>
      </w:pPr>
      <w:bookmarkStart w:id="2" w:name="_Ref478084011"/>
      <w:r w:rsidRPr="002C4D6A">
        <w:rPr>
          <w:sz w:val="20"/>
        </w:rPr>
        <w:lastRenderedPageBreak/>
        <w:t xml:space="preserve">Table </w:t>
      </w:r>
      <w:r w:rsidRPr="002C4D6A">
        <w:rPr>
          <w:sz w:val="20"/>
        </w:rPr>
        <w:fldChar w:fldCharType="begin"/>
      </w:r>
      <w:r w:rsidRPr="002C4D6A">
        <w:rPr>
          <w:sz w:val="20"/>
        </w:rPr>
        <w:instrText xml:space="preserve"> SEQ Table \* ARABIC </w:instrText>
      </w:r>
      <w:r w:rsidRPr="002C4D6A">
        <w:rPr>
          <w:sz w:val="20"/>
        </w:rPr>
        <w:fldChar w:fldCharType="separate"/>
      </w:r>
      <w:r>
        <w:rPr>
          <w:noProof/>
          <w:sz w:val="20"/>
        </w:rPr>
        <w:t>1</w:t>
      </w:r>
      <w:r w:rsidRPr="002C4D6A">
        <w:rPr>
          <w:sz w:val="20"/>
        </w:rPr>
        <w:fldChar w:fldCharType="end"/>
      </w:r>
      <w:bookmarkEnd w:id="2"/>
    </w:p>
    <w:tbl>
      <w:tblPr>
        <w:tblStyle w:val="TableGrid"/>
        <w:tblW w:w="4135" w:type="dxa"/>
        <w:jc w:val="center"/>
        <w:tblLook w:val="04A0" w:firstRow="1" w:lastRow="0" w:firstColumn="1" w:lastColumn="0" w:noHBand="0" w:noVBand="1"/>
      </w:tblPr>
      <w:tblGrid>
        <w:gridCol w:w="1795"/>
        <w:gridCol w:w="1260"/>
        <w:gridCol w:w="1080"/>
      </w:tblGrid>
      <w:tr w:rsidR="001A6F57" w:rsidRPr="002C4D6A" w14:paraId="39361814" w14:textId="77777777" w:rsidTr="00595F67">
        <w:trPr>
          <w:cantSplit/>
          <w:trHeight w:hRule="exact" w:val="288"/>
          <w:jc w:val="center"/>
        </w:trPr>
        <w:tc>
          <w:tcPr>
            <w:tcW w:w="1795" w:type="dxa"/>
            <w:hideMark/>
          </w:tcPr>
          <w:p w14:paraId="051C535F" w14:textId="77777777" w:rsidR="001A6F57" w:rsidRPr="002C4D6A" w:rsidRDefault="001A6F57" w:rsidP="00595F67">
            <w:pPr>
              <w:jc w:val="both"/>
              <w:rPr>
                <w:rFonts w:ascii="Times" w:hAnsi="Times" w:cs="Times"/>
                <w:sz w:val="18"/>
              </w:rPr>
            </w:pPr>
            <w:r w:rsidRPr="002C4D6A">
              <w:rPr>
                <w:rFonts w:ascii="Times" w:hAnsi="Times" w:cs="Times"/>
                <w:sz w:val="18"/>
              </w:rPr>
              <w:t>System BW (MHz)</w:t>
            </w:r>
          </w:p>
        </w:tc>
        <w:tc>
          <w:tcPr>
            <w:tcW w:w="1260" w:type="dxa"/>
            <w:hideMark/>
          </w:tcPr>
          <w:p w14:paraId="2AB70DB3" w14:textId="77777777" w:rsidR="001A6F57" w:rsidRPr="002C4D6A" w:rsidRDefault="001A6F57" w:rsidP="00595F67">
            <w:pPr>
              <w:jc w:val="both"/>
              <w:rPr>
                <w:rFonts w:ascii="Times" w:hAnsi="Times" w:cs="Times"/>
                <w:sz w:val="18"/>
              </w:rPr>
            </w:pPr>
            <w:r w:rsidRPr="002C4D6A">
              <w:rPr>
                <w:rFonts w:ascii="Times" w:hAnsi="Times" w:cs="Times"/>
                <w:sz w:val="18"/>
              </w:rPr>
              <w:t>RBG Size</w:t>
            </w:r>
          </w:p>
        </w:tc>
        <w:tc>
          <w:tcPr>
            <w:tcW w:w="1080" w:type="dxa"/>
          </w:tcPr>
          <w:p w14:paraId="4B95499E" w14:textId="77777777" w:rsidR="001A6F57" w:rsidRPr="002C4D6A" w:rsidRDefault="001A6F57" w:rsidP="00595F67">
            <w:pPr>
              <w:jc w:val="both"/>
              <w:rPr>
                <w:rFonts w:ascii="Times" w:hAnsi="Times" w:cs="Times"/>
                <w:sz w:val="18"/>
              </w:rPr>
            </w:pPr>
            <w:r w:rsidRPr="002C4D6A">
              <w:rPr>
                <w:rFonts w:ascii="Times" w:hAnsi="Times" w:cs="Times"/>
                <w:sz w:val="18"/>
              </w:rPr>
              <w:t>PRG Size</w:t>
            </w:r>
          </w:p>
        </w:tc>
      </w:tr>
      <w:tr w:rsidR="001A6F57" w:rsidRPr="002C4D6A" w14:paraId="09C8A3AD" w14:textId="77777777" w:rsidTr="00595F67">
        <w:trPr>
          <w:cantSplit/>
          <w:trHeight w:hRule="exact" w:val="288"/>
          <w:jc w:val="center"/>
        </w:trPr>
        <w:tc>
          <w:tcPr>
            <w:tcW w:w="1795" w:type="dxa"/>
            <w:hideMark/>
          </w:tcPr>
          <w:p w14:paraId="6B467D65" w14:textId="77777777" w:rsidR="001A6F57" w:rsidRPr="002C4D6A" w:rsidRDefault="001A6F57" w:rsidP="00595F67">
            <w:pPr>
              <w:jc w:val="both"/>
              <w:rPr>
                <w:rFonts w:ascii="Times" w:hAnsi="Times" w:cs="Times"/>
                <w:sz w:val="18"/>
              </w:rPr>
            </w:pPr>
            <w:r w:rsidRPr="002C4D6A">
              <w:rPr>
                <w:rFonts w:ascii="Times" w:hAnsi="Times" w:cs="Times"/>
                <w:sz w:val="18"/>
              </w:rPr>
              <w:t>1.4</w:t>
            </w:r>
          </w:p>
        </w:tc>
        <w:tc>
          <w:tcPr>
            <w:tcW w:w="1260" w:type="dxa"/>
            <w:hideMark/>
          </w:tcPr>
          <w:p w14:paraId="0A458C7F" w14:textId="77777777" w:rsidR="001A6F57" w:rsidRPr="002C4D6A" w:rsidRDefault="001A6F57" w:rsidP="00595F67">
            <w:pPr>
              <w:jc w:val="both"/>
              <w:rPr>
                <w:rFonts w:ascii="Times" w:hAnsi="Times" w:cs="Times"/>
                <w:sz w:val="18"/>
              </w:rPr>
            </w:pPr>
            <w:r w:rsidRPr="002C4D6A">
              <w:rPr>
                <w:rFonts w:ascii="Times" w:hAnsi="Times" w:cs="Times"/>
                <w:sz w:val="18"/>
              </w:rPr>
              <w:t>1</w:t>
            </w:r>
          </w:p>
        </w:tc>
        <w:tc>
          <w:tcPr>
            <w:tcW w:w="1080" w:type="dxa"/>
          </w:tcPr>
          <w:p w14:paraId="292BA0E8" w14:textId="77777777" w:rsidR="001A6F57" w:rsidRPr="002C4D6A" w:rsidRDefault="001A6F57" w:rsidP="00595F67">
            <w:pPr>
              <w:jc w:val="both"/>
              <w:rPr>
                <w:rFonts w:ascii="Times" w:hAnsi="Times" w:cs="Times"/>
                <w:sz w:val="18"/>
              </w:rPr>
            </w:pPr>
            <w:r w:rsidRPr="002C4D6A">
              <w:rPr>
                <w:rFonts w:ascii="Times" w:hAnsi="Times" w:cs="Times"/>
                <w:sz w:val="18"/>
              </w:rPr>
              <w:t>1</w:t>
            </w:r>
          </w:p>
        </w:tc>
      </w:tr>
      <w:tr w:rsidR="001A6F57" w:rsidRPr="002C4D6A" w14:paraId="794D05BF" w14:textId="77777777" w:rsidTr="00595F67">
        <w:trPr>
          <w:cantSplit/>
          <w:trHeight w:hRule="exact" w:val="288"/>
          <w:jc w:val="center"/>
        </w:trPr>
        <w:tc>
          <w:tcPr>
            <w:tcW w:w="1795" w:type="dxa"/>
            <w:hideMark/>
          </w:tcPr>
          <w:p w14:paraId="713BCA95" w14:textId="77777777" w:rsidR="001A6F57" w:rsidRPr="002C4D6A" w:rsidRDefault="001A6F57" w:rsidP="00595F67">
            <w:pPr>
              <w:jc w:val="both"/>
              <w:rPr>
                <w:rFonts w:ascii="Times" w:hAnsi="Times" w:cs="Times"/>
                <w:sz w:val="18"/>
              </w:rPr>
            </w:pPr>
            <w:r w:rsidRPr="002C4D6A">
              <w:rPr>
                <w:rFonts w:ascii="Times" w:hAnsi="Times" w:cs="Times"/>
                <w:sz w:val="18"/>
              </w:rPr>
              <w:t>3</w:t>
            </w:r>
          </w:p>
        </w:tc>
        <w:tc>
          <w:tcPr>
            <w:tcW w:w="1260" w:type="dxa"/>
            <w:hideMark/>
          </w:tcPr>
          <w:p w14:paraId="1DD7B2D0" w14:textId="77777777" w:rsidR="001A6F57" w:rsidRPr="002C4D6A" w:rsidRDefault="001A6F57" w:rsidP="00595F67">
            <w:pPr>
              <w:jc w:val="both"/>
              <w:rPr>
                <w:rFonts w:ascii="Times" w:hAnsi="Times" w:cs="Times"/>
                <w:sz w:val="18"/>
              </w:rPr>
            </w:pPr>
            <w:r w:rsidRPr="002C4D6A">
              <w:rPr>
                <w:rFonts w:ascii="Times" w:hAnsi="Times" w:cs="Times"/>
                <w:sz w:val="18"/>
              </w:rPr>
              <w:t>2</w:t>
            </w:r>
          </w:p>
        </w:tc>
        <w:tc>
          <w:tcPr>
            <w:tcW w:w="1080" w:type="dxa"/>
          </w:tcPr>
          <w:p w14:paraId="76F392A0" w14:textId="77777777" w:rsidR="001A6F57" w:rsidRPr="002C4D6A" w:rsidRDefault="001A6F57" w:rsidP="00595F67">
            <w:pPr>
              <w:jc w:val="both"/>
              <w:rPr>
                <w:rFonts w:ascii="Times" w:hAnsi="Times" w:cs="Times"/>
                <w:sz w:val="18"/>
              </w:rPr>
            </w:pPr>
            <w:r w:rsidRPr="002C4D6A">
              <w:rPr>
                <w:rFonts w:ascii="Times" w:hAnsi="Times" w:cs="Times"/>
                <w:sz w:val="18"/>
              </w:rPr>
              <w:t>2</w:t>
            </w:r>
          </w:p>
        </w:tc>
      </w:tr>
      <w:tr w:rsidR="001A6F57" w:rsidRPr="002C4D6A" w14:paraId="2C41A9BC" w14:textId="77777777" w:rsidTr="00595F67">
        <w:trPr>
          <w:cantSplit/>
          <w:trHeight w:hRule="exact" w:val="288"/>
          <w:jc w:val="center"/>
        </w:trPr>
        <w:tc>
          <w:tcPr>
            <w:tcW w:w="1795" w:type="dxa"/>
            <w:hideMark/>
          </w:tcPr>
          <w:p w14:paraId="1AE279E2" w14:textId="77777777" w:rsidR="001A6F57" w:rsidRPr="002C4D6A" w:rsidRDefault="001A6F57" w:rsidP="00595F67">
            <w:pPr>
              <w:jc w:val="both"/>
              <w:rPr>
                <w:rFonts w:ascii="Times" w:hAnsi="Times" w:cs="Times"/>
                <w:sz w:val="18"/>
              </w:rPr>
            </w:pPr>
            <w:r w:rsidRPr="002C4D6A">
              <w:rPr>
                <w:rFonts w:ascii="Times" w:hAnsi="Times" w:cs="Times"/>
                <w:sz w:val="18"/>
              </w:rPr>
              <w:t>5</w:t>
            </w:r>
          </w:p>
        </w:tc>
        <w:tc>
          <w:tcPr>
            <w:tcW w:w="1260" w:type="dxa"/>
            <w:hideMark/>
          </w:tcPr>
          <w:p w14:paraId="7D6A9290" w14:textId="77777777" w:rsidR="001A6F57" w:rsidRPr="002C4D6A" w:rsidRDefault="001A6F57" w:rsidP="00595F67">
            <w:pPr>
              <w:jc w:val="both"/>
              <w:rPr>
                <w:rFonts w:ascii="Times" w:hAnsi="Times" w:cs="Times"/>
                <w:sz w:val="18"/>
              </w:rPr>
            </w:pPr>
            <w:r w:rsidRPr="002C4D6A">
              <w:rPr>
                <w:rFonts w:ascii="Times" w:hAnsi="Times" w:cs="Times"/>
                <w:sz w:val="18"/>
              </w:rPr>
              <w:t>2</w:t>
            </w:r>
          </w:p>
        </w:tc>
        <w:tc>
          <w:tcPr>
            <w:tcW w:w="1080" w:type="dxa"/>
          </w:tcPr>
          <w:p w14:paraId="7C8598BE" w14:textId="77777777" w:rsidR="001A6F57" w:rsidRPr="002C4D6A" w:rsidRDefault="001A6F57" w:rsidP="00595F67">
            <w:pPr>
              <w:jc w:val="both"/>
              <w:rPr>
                <w:rFonts w:ascii="Times" w:hAnsi="Times" w:cs="Times"/>
                <w:sz w:val="18"/>
              </w:rPr>
            </w:pPr>
            <w:r w:rsidRPr="002C4D6A">
              <w:rPr>
                <w:rFonts w:ascii="Times" w:hAnsi="Times" w:cs="Times"/>
                <w:sz w:val="18"/>
              </w:rPr>
              <w:t>2</w:t>
            </w:r>
          </w:p>
        </w:tc>
      </w:tr>
      <w:tr w:rsidR="001A6F57" w:rsidRPr="002C4D6A" w14:paraId="51024418" w14:textId="77777777" w:rsidTr="00595F67">
        <w:trPr>
          <w:cantSplit/>
          <w:trHeight w:hRule="exact" w:val="288"/>
          <w:jc w:val="center"/>
        </w:trPr>
        <w:tc>
          <w:tcPr>
            <w:tcW w:w="1795" w:type="dxa"/>
            <w:hideMark/>
          </w:tcPr>
          <w:p w14:paraId="6E195CBF" w14:textId="77777777" w:rsidR="001A6F57" w:rsidRPr="002C4D6A" w:rsidRDefault="001A6F57" w:rsidP="00595F67">
            <w:pPr>
              <w:jc w:val="both"/>
              <w:rPr>
                <w:rFonts w:ascii="Times" w:hAnsi="Times" w:cs="Times"/>
                <w:sz w:val="18"/>
              </w:rPr>
            </w:pPr>
            <w:r w:rsidRPr="002C4D6A">
              <w:rPr>
                <w:rFonts w:ascii="Times" w:hAnsi="Times" w:cs="Times"/>
                <w:sz w:val="18"/>
              </w:rPr>
              <w:t>10</w:t>
            </w:r>
          </w:p>
        </w:tc>
        <w:tc>
          <w:tcPr>
            <w:tcW w:w="1260" w:type="dxa"/>
            <w:hideMark/>
          </w:tcPr>
          <w:p w14:paraId="5E080837" w14:textId="77777777" w:rsidR="001A6F57" w:rsidRPr="002C4D6A" w:rsidRDefault="001A6F57" w:rsidP="00595F67">
            <w:pPr>
              <w:jc w:val="both"/>
              <w:rPr>
                <w:rFonts w:ascii="Times" w:hAnsi="Times" w:cs="Times"/>
                <w:sz w:val="18"/>
              </w:rPr>
            </w:pPr>
            <w:r w:rsidRPr="002C4D6A">
              <w:rPr>
                <w:rFonts w:ascii="Times" w:hAnsi="Times" w:cs="Times"/>
                <w:sz w:val="18"/>
              </w:rPr>
              <w:t>3</w:t>
            </w:r>
          </w:p>
        </w:tc>
        <w:tc>
          <w:tcPr>
            <w:tcW w:w="1080" w:type="dxa"/>
          </w:tcPr>
          <w:p w14:paraId="7530177E" w14:textId="77777777" w:rsidR="001A6F57" w:rsidRPr="002C4D6A" w:rsidRDefault="001A6F57" w:rsidP="00595F67">
            <w:pPr>
              <w:jc w:val="both"/>
              <w:rPr>
                <w:rFonts w:ascii="Times" w:hAnsi="Times" w:cs="Times"/>
                <w:sz w:val="18"/>
              </w:rPr>
            </w:pPr>
            <w:r w:rsidRPr="002C4D6A">
              <w:rPr>
                <w:rFonts w:ascii="Times" w:hAnsi="Times" w:cs="Times"/>
                <w:sz w:val="18"/>
              </w:rPr>
              <w:t>3</w:t>
            </w:r>
          </w:p>
        </w:tc>
      </w:tr>
      <w:tr w:rsidR="001A6F57" w:rsidRPr="002C4D6A" w14:paraId="32393943" w14:textId="77777777" w:rsidTr="00595F67">
        <w:trPr>
          <w:cantSplit/>
          <w:trHeight w:hRule="exact" w:val="288"/>
          <w:jc w:val="center"/>
        </w:trPr>
        <w:tc>
          <w:tcPr>
            <w:tcW w:w="1795" w:type="dxa"/>
            <w:hideMark/>
          </w:tcPr>
          <w:p w14:paraId="5EFB285B" w14:textId="77777777" w:rsidR="001A6F57" w:rsidRPr="002C4D6A" w:rsidRDefault="001A6F57" w:rsidP="00595F67">
            <w:pPr>
              <w:jc w:val="both"/>
              <w:rPr>
                <w:rFonts w:ascii="Times" w:hAnsi="Times" w:cs="Times"/>
                <w:sz w:val="18"/>
              </w:rPr>
            </w:pPr>
            <w:r w:rsidRPr="002C4D6A">
              <w:rPr>
                <w:rFonts w:ascii="Times" w:hAnsi="Times" w:cs="Times"/>
                <w:sz w:val="18"/>
              </w:rPr>
              <w:t>15</w:t>
            </w:r>
          </w:p>
        </w:tc>
        <w:tc>
          <w:tcPr>
            <w:tcW w:w="1260" w:type="dxa"/>
            <w:hideMark/>
          </w:tcPr>
          <w:p w14:paraId="64480A84" w14:textId="77777777" w:rsidR="001A6F57" w:rsidRPr="002C4D6A" w:rsidRDefault="001A6F57" w:rsidP="00595F67">
            <w:pPr>
              <w:jc w:val="both"/>
              <w:rPr>
                <w:rFonts w:ascii="Times" w:hAnsi="Times" w:cs="Times"/>
                <w:sz w:val="18"/>
              </w:rPr>
            </w:pPr>
            <w:r w:rsidRPr="002C4D6A">
              <w:rPr>
                <w:rFonts w:ascii="Times" w:hAnsi="Times" w:cs="Times"/>
                <w:sz w:val="18"/>
              </w:rPr>
              <w:t>4</w:t>
            </w:r>
          </w:p>
        </w:tc>
        <w:tc>
          <w:tcPr>
            <w:tcW w:w="1080" w:type="dxa"/>
          </w:tcPr>
          <w:p w14:paraId="3AC85387" w14:textId="77777777" w:rsidR="001A6F57" w:rsidRPr="002C4D6A" w:rsidRDefault="001A6F57" w:rsidP="00595F67">
            <w:pPr>
              <w:jc w:val="both"/>
              <w:rPr>
                <w:rFonts w:ascii="Times" w:hAnsi="Times" w:cs="Times"/>
                <w:sz w:val="18"/>
              </w:rPr>
            </w:pPr>
            <w:r w:rsidRPr="002C4D6A">
              <w:rPr>
                <w:rFonts w:ascii="Times" w:hAnsi="Times" w:cs="Times"/>
                <w:sz w:val="18"/>
              </w:rPr>
              <w:t>2</w:t>
            </w:r>
          </w:p>
        </w:tc>
      </w:tr>
      <w:tr w:rsidR="001A6F57" w:rsidRPr="002C4D6A" w14:paraId="5D68AE4A" w14:textId="77777777" w:rsidTr="00595F67">
        <w:trPr>
          <w:cantSplit/>
          <w:trHeight w:hRule="exact" w:val="288"/>
          <w:jc w:val="center"/>
        </w:trPr>
        <w:tc>
          <w:tcPr>
            <w:tcW w:w="1795" w:type="dxa"/>
            <w:hideMark/>
          </w:tcPr>
          <w:p w14:paraId="5856834C" w14:textId="77777777" w:rsidR="001A6F57" w:rsidRPr="002C4D6A" w:rsidRDefault="001A6F57" w:rsidP="00595F67">
            <w:pPr>
              <w:jc w:val="both"/>
              <w:rPr>
                <w:rFonts w:ascii="Times" w:hAnsi="Times" w:cs="Times"/>
                <w:sz w:val="18"/>
              </w:rPr>
            </w:pPr>
            <w:r w:rsidRPr="002C4D6A">
              <w:rPr>
                <w:rFonts w:ascii="Times" w:hAnsi="Times" w:cs="Times"/>
                <w:sz w:val="18"/>
              </w:rPr>
              <w:t>20</w:t>
            </w:r>
          </w:p>
        </w:tc>
        <w:tc>
          <w:tcPr>
            <w:tcW w:w="1260" w:type="dxa"/>
            <w:hideMark/>
          </w:tcPr>
          <w:p w14:paraId="09F7F126" w14:textId="77777777" w:rsidR="001A6F57" w:rsidRPr="002C4D6A" w:rsidRDefault="001A6F57" w:rsidP="00595F67">
            <w:pPr>
              <w:jc w:val="both"/>
              <w:rPr>
                <w:rFonts w:ascii="Times" w:hAnsi="Times" w:cs="Times"/>
                <w:sz w:val="18"/>
              </w:rPr>
            </w:pPr>
            <w:r w:rsidRPr="002C4D6A">
              <w:rPr>
                <w:rFonts w:ascii="Times" w:hAnsi="Times" w:cs="Times"/>
                <w:sz w:val="18"/>
              </w:rPr>
              <w:t>4</w:t>
            </w:r>
          </w:p>
        </w:tc>
        <w:tc>
          <w:tcPr>
            <w:tcW w:w="1080" w:type="dxa"/>
          </w:tcPr>
          <w:p w14:paraId="07EAFFEC" w14:textId="77777777" w:rsidR="001A6F57" w:rsidRPr="002C4D6A" w:rsidRDefault="001A6F57" w:rsidP="00595F67">
            <w:pPr>
              <w:jc w:val="both"/>
              <w:rPr>
                <w:rFonts w:ascii="Times" w:hAnsi="Times" w:cs="Times"/>
                <w:sz w:val="18"/>
              </w:rPr>
            </w:pPr>
            <w:r w:rsidRPr="002C4D6A">
              <w:rPr>
                <w:rFonts w:ascii="Times" w:hAnsi="Times" w:cs="Times"/>
                <w:sz w:val="18"/>
              </w:rPr>
              <w:t>2</w:t>
            </w:r>
          </w:p>
        </w:tc>
      </w:tr>
    </w:tbl>
    <w:p w14:paraId="5D0EA007" w14:textId="77777777" w:rsidR="001B5582" w:rsidRDefault="001B5582" w:rsidP="00655E4D">
      <w:pPr>
        <w:jc w:val="both"/>
        <w:rPr>
          <w:rFonts w:ascii="Times" w:hAnsi="Times" w:cs="Times"/>
        </w:rPr>
      </w:pPr>
    </w:p>
    <w:p w14:paraId="76524AC7" w14:textId="0D1AED4F" w:rsidR="00CC7024" w:rsidRDefault="00D96B46" w:rsidP="00655E4D">
      <w:pPr>
        <w:jc w:val="both"/>
        <w:rPr>
          <w:rFonts w:ascii="Times" w:hAnsi="Times" w:cs="Times"/>
        </w:rPr>
      </w:pPr>
      <w:r>
        <w:rPr>
          <w:rFonts w:ascii="Times" w:hAnsi="Times" w:cs="Times"/>
        </w:rPr>
        <w:t>For the largest system bandwidth, a</w:t>
      </w:r>
      <w:r w:rsidR="006C6849">
        <w:rPr>
          <w:rFonts w:ascii="Times" w:hAnsi="Times" w:cs="Times"/>
        </w:rPr>
        <w:t xml:space="preserve">n RBG size definition similar to LTE </w:t>
      </w:r>
      <w:r>
        <w:rPr>
          <w:rFonts w:ascii="Times" w:hAnsi="Times" w:cs="Times"/>
        </w:rPr>
        <w:t>calls for an</w:t>
      </w:r>
      <w:r w:rsidR="006C6849">
        <w:rPr>
          <w:rFonts w:ascii="Times" w:hAnsi="Times" w:cs="Times"/>
        </w:rPr>
        <w:t xml:space="preserve"> RBG size</w:t>
      </w:r>
      <w:r>
        <w:rPr>
          <w:rFonts w:ascii="Times" w:hAnsi="Times" w:cs="Times"/>
        </w:rPr>
        <w:t xml:space="preserve"> of equal to 4 RBs. In such case, if a higher scheduling granularity is needed, resource allocation Type </w:t>
      </w:r>
      <w:r w:rsidR="00CC7024">
        <w:rPr>
          <w:rFonts w:ascii="Times" w:hAnsi="Times" w:cs="Times"/>
        </w:rPr>
        <w:t>1</w:t>
      </w:r>
      <w:r>
        <w:rPr>
          <w:rFonts w:ascii="Times" w:hAnsi="Times" w:cs="Times"/>
        </w:rPr>
        <w:t xml:space="preserve"> may be used to improve the scheduling resolution to 2RBs</w:t>
      </w:r>
      <w:r w:rsidR="00B6363B">
        <w:rPr>
          <w:rFonts w:ascii="Times" w:hAnsi="Times" w:cs="Times"/>
        </w:rPr>
        <w:t xml:space="preserve"> </w:t>
      </w:r>
      <w:r w:rsidR="00176F8D">
        <w:rPr>
          <w:rFonts w:ascii="Times" w:hAnsi="Times" w:cs="Times"/>
        </w:rPr>
        <w:t xml:space="preserve">even </w:t>
      </w:r>
      <w:r w:rsidR="00B6363B">
        <w:rPr>
          <w:rFonts w:ascii="Times" w:hAnsi="Times" w:cs="Times"/>
        </w:rPr>
        <w:t>for very wideband transmission</w:t>
      </w:r>
      <w:r w:rsidR="00CC7024">
        <w:rPr>
          <w:rFonts w:ascii="Times" w:hAnsi="Times" w:cs="Times"/>
        </w:rPr>
        <w:t>.</w:t>
      </w:r>
      <w:r>
        <w:rPr>
          <w:rFonts w:ascii="Times" w:hAnsi="Times" w:cs="Times"/>
        </w:rPr>
        <w:t xml:space="preserve"> </w:t>
      </w:r>
    </w:p>
    <w:p w14:paraId="0D95853D" w14:textId="1FEE8239" w:rsidR="002C4D6A" w:rsidRDefault="00CC7024" w:rsidP="00655E4D">
      <w:pPr>
        <w:jc w:val="both"/>
        <w:rPr>
          <w:rFonts w:ascii="Times" w:hAnsi="Times" w:cs="Times"/>
        </w:rPr>
      </w:pPr>
      <w:r>
        <w:rPr>
          <w:rFonts w:ascii="Times" w:hAnsi="Times" w:cs="Times"/>
        </w:rPr>
        <w:t xml:space="preserve">As it has been studied by several companies, the performance of a MIMO system may be further improved by considering larger </w:t>
      </w:r>
      <w:r w:rsidR="00B6363B">
        <w:rPr>
          <w:rFonts w:ascii="Times" w:hAnsi="Times" w:cs="Times"/>
        </w:rPr>
        <w:t>PRG</w:t>
      </w:r>
      <w:r>
        <w:rPr>
          <w:rFonts w:ascii="Times" w:hAnsi="Times" w:cs="Times"/>
        </w:rPr>
        <w:t xml:space="preserve"> sizes to improve the accuracy of channel estimation. However, as shown by</w:t>
      </w:r>
      <w:r w:rsidR="00C379A0">
        <w:rPr>
          <w:rFonts w:ascii="Times" w:hAnsi="Times" w:cs="Times"/>
        </w:rPr>
        <w:t xml:space="preserve"> several studies, due to limited coherence bandwidth of the channel, the options for larger PRG size</w:t>
      </w:r>
      <w:r w:rsidR="00B6363B">
        <w:rPr>
          <w:rFonts w:ascii="Times" w:hAnsi="Times" w:cs="Times"/>
        </w:rPr>
        <w:t xml:space="preserve"> would not be extensive.</w:t>
      </w:r>
      <w:r w:rsidR="006C6849">
        <w:rPr>
          <w:rFonts w:ascii="Times" w:hAnsi="Times" w:cs="Times"/>
        </w:rPr>
        <w:t xml:space="preserve"> </w:t>
      </w:r>
      <w:r w:rsidR="003F5B40" w:rsidRPr="003F5B40">
        <w:rPr>
          <w:rFonts w:ascii="Times" w:hAnsi="Times" w:cs="Times"/>
        </w:rPr>
        <w:fldChar w:fldCharType="begin"/>
      </w:r>
      <w:r w:rsidR="003F5B40" w:rsidRPr="003F5B40">
        <w:rPr>
          <w:rFonts w:ascii="Times" w:hAnsi="Times" w:cs="Times"/>
        </w:rPr>
        <w:instrText xml:space="preserve"> REF _Ref481743542 \h </w:instrText>
      </w:r>
      <w:r w:rsidR="003F5B40">
        <w:rPr>
          <w:rFonts w:ascii="Times" w:hAnsi="Times" w:cs="Times"/>
        </w:rPr>
        <w:instrText xml:space="preserve"> \* MERGEFORMAT </w:instrText>
      </w:r>
      <w:r w:rsidR="003F5B40" w:rsidRPr="003F5B40">
        <w:rPr>
          <w:rFonts w:ascii="Times" w:hAnsi="Times" w:cs="Times"/>
        </w:rPr>
      </w:r>
      <w:r w:rsidR="003F5B40" w:rsidRPr="003F5B40">
        <w:rPr>
          <w:rFonts w:ascii="Times" w:hAnsi="Times" w:cs="Times"/>
        </w:rPr>
        <w:fldChar w:fldCharType="separate"/>
      </w:r>
      <w:r w:rsidR="003F5B40" w:rsidRPr="003F5B40">
        <w:t xml:space="preserve">Figure </w:t>
      </w:r>
      <w:r w:rsidR="003F5B40" w:rsidRPr="003F5B40">
        <w:rPr>
          <w:noProof/>
        </w:rPr>
        <w:t>1</w:t>
      </w:r>
      <w:r w:rsidR="003F5B40" w:rsidRPr="003F5B40">
        <w:rPr>
          <w:rFonts w:ascii="Times" w:hAnsi="Times" w:cs="Times"/>
        </w:rPr>
        <w:fldChar w:fldCharType="end"/>
      </w:r>
      <w:r w:rsidR="003F5B40">
        <w:rPr>
          <w:rFonts w:ascii="Times" w:hAnsi="Times" w:cs="Times"/>
        </w:rPr>
        <w:t xml:space="preserve"> shows correlation coefficient across subcarriers for different channel scenarios</w:t>
      </w:r>
      <w:r w:rsidR="003A19F7">
        <w:rPr>
          <w:rFonts w:ascii="Times" w:hAnsi="Times" w:cs="Times"/>
        </w:rPr>
        <w:t>, indicating limited possibility of very wideband averaging for channel estimation</w:t>
      </w:r>
      <w:r w:rsidR="003F5B40">
        <w:rPr>
          <w:rFonts w:ascii="Times" w:hAnsi="Times" w:cs="Times"/>
        </w:rPr>
        <w:t>.</w:t>
      </w:r>
    </w:p>
    <w:p w14:paraId="3DA691EB" w14:textId="59C94840" w:rsidR="003F5B40" w:rsidRDefault="00710DE9" w:rsidP="003F5B40">
      <w:pPr>
        <w:keepNext/>
        <w:jc w:val="center"/>
      </w:pPr>
      <w:r w:rsidRPr="00710DE9">
        <w:rPr>
          <w:rFonts w:ascii="Times" w:hAnsi="Times" w:cs="Times"/>
          <w:noProof/>
        </w:rPr>
        <w:drawing>
          <wp:inline distT="0" distB="0" distL="0" distR="0" wp14:anchorId="7E93A621" wp14:editId="37232182">
            <wp:extent cx="3474720"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4720" cy="3017520"/>
                    </a:xfrm>
                    <a:prstGeom prst="rect">
                      <a:avLst/>
                    </a:prstGeom>
                    <a:noFill/>
                    <a:ln>
                      <a:noFill/>
                    </a:ln>
                  </pic:spPr>
                </pic:pic>
              </a:graphicData>
            </a:graphic>
          </wp:inline>
        </w:drawing>
      </w:r>
      <w:r w:rsidRPr="00710DE9">
        <w:rPr>
          <w:rFonts w:ascii="Times" w:hAnsi="Times" w:cs="Times"/>
          <w:noProof/>
        </w:rPr>
        <w:t xml:space="preserve"> </w:t>
      </w:r>
    </w:p>
    <w:p w14:paraId="0B6AB946" w14:textId="71A67E68" w:rsidR="001A6F57" w:rsidRPr="003F5B40" w:rsidRDefault="003F5B40" w:rsidP="003F5B40">
      <w:pPr>
        <w:pStyle w:val="Caption"/>
        <w:rPr>
          <w:rFonts w:ascii="Times" w:hAnsi="Times" w:cs="Times"/>
          <w:sz w:val="20"/>
        </w:rPr>
      </w:pPr>
      <w:bookmarkStart w:id="3" w:name="_Ref481743542"/>
      <w:r w:rsidRPr="003F5B40">
        <w:rPr>
          <w:sz w:val="20"/>
        </w:rPr>
        <w:t xml:space="preserve">Figure </w:t>
      </w:r>
      <w:r w:rsidRPr="003F5B40">
        <w:rPr>
          <w:sz w:val="20"/>
        </w:rPr>
        <w:fldChar w:fldCharType="begin"/>
      </w:r>
      <w:r w:rsidRPr="003F5B40">
        <w:rPr>
          <w:sz w:val="20"/>
        </w:rPr>
        <w:instrText xml:space="preserve"> SEQ Figure \* ARABIC </w:instrText>
      </w:r>
      <w:r w:rsidRPr="003F5B40">
        <w:rPr>
          <w:sz w:val="20"/>
        </w:rPr>
        <w:fldChar w:fldCharType="separate"/>
      </w:r>
      <w:r w:rsidRPr="003F5B40">
        <w:rPr>
          <w:noProof/>
          <w:sz w:val="20"/>
        </w:rPr>
        <w:t>1</w:t>
      </w:r>
      <w:r w:rsidRPr="003F5B40">
        <w:rPr>
          <w:sz w:val="20"/>
        </w:rPr>
        <w:fldChar w:fldCharType="end"/>
      </w:r>
      <w:bookmarkEnd w:id="3"/>
      <w:r w:rsidRPr="003F5B40">
        <w:rPr>
          <w:sz w:val="20"/>
        </w:rPr>
        <w:t xml:space="preserve"> Subcarrier correlation over different channel scenarios</w:t>
      </w:r>
    </w:p>
    <w:p w14:paraId="570E10A7" w14:textId="0E32256B" w:rsidR="00180B6F" w:rsidRPr="00DE1E23" w:rsidRDefault="00D7674F" w:rsidP="00FF203D">
      <w:pPr>
        <w:pStyle w:val="Heading1"/>
        <w:jc w:val="both"/>
        <w:rPr>
          <w:sz w:val="32"/>
          <w:szCs w:val="32"/>
          <w:lang w:val="en-US"/>
        </w:rPr>
      </w:pPr>
      <w:r>
        <w:rPr>
          <w:sz w:val="32"/>
          <w:szCs w:val="32"/>
        </w:rPr>
        <w:t xml:space="preserve">PRG Size </w:t>
      </w:r>
      <w:r w:rsidR="005464E2">
        <w:rPr>
          <w:sz w:val="32"/>
          <w:szCs w:val="32"/>
        </w:rPr>
        <w:t>Determination</w:t>
      </w:r>
    </w:p>
    <w:p w14:paraId="51C55F88" w14:textId="7C66F7C9" w:rsidR="006A6097" w:rsidRPr="005A2DC3" w:rsidRDefault="005464E2" w:rsidP="006A6097">
      <w:pPr>
        <w:jc w:val="both"/>
        <w:rPr>
          <w:rFonts w:ascii="Times" w:hAnsi="Times" w:cs="Times"/>
        </w:rPr>
      </w:pPr>
      <w:r w:rsidRPr="00D8376C">
        <w:rPr>
          <w:rFonts w:ascii="Times New Roman" w:hAnsi="Times New Roman" w:cs="Times New Roman"/>
        </w:rPr>
        <w:t>For CP-OFDM transmission, configurability of</w:t>
      </w:r>
      <w:r w:rsidR="008A3845" w:rsidRPr="00D8376C">
        <w:rPr>
          <w:rFonts w:ascii="Times New Roman" w:hAnsi="Times New Roman" w:cs="Times New Roman"/>
        </w:rPr>
        <w:t xml:space="preserve"> the</w:t>
      </w:r>
      <w:r w:rsidRPr="00D8376C">
        <w:rPr>
          <w:rFonts w:ascii="Times New Roman" w:hAnsi="Times New Roman" w:cs="Times New Roman"/>
        </w:rPr>
        <w:t xml:space="preserve"> PRG size should be supported to enable the </w:t>
      </w:r>
      <w:r w:rsidR="00D506C2">
        <w:rPr>
          <w:rFonts w:ascii="Times New Roman" w:hAnsi="Times New Roman" w:cs="Times New Roman"/>
        </w:rPr>
        <w:t>MIMO</w:t>
      </w:r>
      <w:r w:rsidRPr="00D8376C">
        <w:rPr>
          <w:rFonts w:ascii="Times New Roman" w:hAnsi="Times New Roman" w:cs="Times New Roman"/>
        </w:rPr>
        <w:t xml:space="preserve"> transmission to adapt to the frequency selectivity of channel</w:t>
      </w:r>
      <w:r w:rsidR="00FB37B1">
        <w:rPr>
          <w:rFonts w:ascii="Times New Roman" w:hAnsi="Times New Roman" w:cs="Times New Roman"/>
        </w:rPr>
        <w:t xml:space="preserve"> and facilitate channel estimation</w:t>
      </w:r>
      <w:r w:rsidRPr="00D8376C">
        <w:rPr>
          <w:rFonts w:ascii="Times New Roman" w:hAnsi="Times New Roman" w:cs="Times New Roman"/>
        </w:rPr>
        <w:t>.</w:t>
      </w:r>
      <w:r w:rsidR="00476E51" w:rsidRPr="00D8376C">
        <w:rPr>
          <w:rFonts w:ascii="Times New Roman" w:hAnsi="Times New Roman" w:cs="Times New Roman"/>
        </w:rPr>
        <w:t xml:space="preserve"> The PRG size configurability feature can be supported by explicit signaling to the UE. However, to eliminate any additional feedback overhead resulting from </w:t>
      </w:r>
      <w:r w:rsidR="00D96B46" w:rsidRPr="00D8376C">
        <w:rPr>
          <w:rFonts w:ascii="Times New Roman" w:hAnsi="Times New Roman" w:cs="Times New Roman"/>
        </w:rPr>
        <w:t>explicitly</w:t>
      </w:r>
      <w:r w:rsidR="00476E51" w:rsidRPr="00D8376C">
        <w:rPr>
          <w:rFonts w:ascii="Times New Roman" w:hAnsi="Times New Roman" w:cs="Times New Roman"/>
        </w:rPr>
        <w:t xml:space="preserve"> signaling, </w:t>
      </w:r>
      <w:r w:rsidR="0046300E">
        <w:rPr>
          <w:rFonts w:ascii="Times New Roman" w:hAnsi="Times New Roman" w:cs="Times New Roman"/>
        </w:rPr>
        <w:t xml:space="preserve">employing </w:t>
      </w:r>
      <w:r w:rsidR="002850EE">
        <w:rPr>
          <w:rFonts w:ascii="Times New Roman" w:hAnsi="Times New Roman" w:cs="Times New Roman"/>
        </w:rPr>
        <w:t xml:space="preserve">an </w:t>
      </w:r>
      <w:r w:rsidR="00476E51" w:rsidRPr="00D8376C">
        <w:rPr>
          <w:rFonts w:ascii="Times New Roman" w:hAnsi="Times New Roman" w:cs="Times New Roman"/>
        </w:rPr>
        <w:t>implicit approach for PRG size determination</w:t>
      </w:r>
      <w:r w:rsidR="00FB37B1">
        <w:rPr>
          <w:rFonts w:ascii="Times New Roman" w:hAnsi="Times New Roman" w:cs="Times New Roman"/>
        </w:rPr>
        <w:t xml:space="preserve"> would be preferable</w:t>
      </w:r>
      <w:r w:rsidR="00136A43" w:rsidRPr="00D8376C">
        <w:rPr>
          <w:rFonts w:ascii="Times New Roman" w:hAnsi="Times New Roman" w:cs="Times New Roman"/>
        </w:rPr>
        <w:t>.</w:t>
      </w:r>
      <w:r w:rsidR="006A6097">
        <w:rPr>
          <w:rFonts w:ascii="Times New Roman" w:hAnsi="Times New Roman" w:cs="Times New Roman"/>
        </w:rPr>
        <w:t xml:space="preserve"> </w:t>
      </w:r>
      <w:r w:rsidR="006A6097">
        <w:rPr>
          <w:rFonts w:ascii="Times" w:hAnsi="Times" w:cs="Times"/>
        </w:rPr>
        <w:t xml:space="preserve">In the past meetings, some companies argued for a special case when a fall back to a PRG size of 1 PRB is needed. </w:t>
      </w:r>
      <w:r w:rsidR="006A6097" w:rsidRPr="005A2DC3">
        <w:rPr>
          <w:rFonts w:ascii="Times" w:hAnsi="Times" w:cs="Times"/>
        </w:rPr>
        <w:t>I</w:t>
      </w:r>
      <w:r w:rsidR="006A6097">
        <w:rPr>
          <w:rFonts w:ascii="Times" w:hAnsi="Times" w:cs="Times"/>
        </w:rPr>
        <w:t xml:space="preserve">f an indication of a specific predefined value for PRG size, e.g. </w:t>
      </w:r>
      <w:r w:rsidR="006A6097" w:rsidRPr="005A2DC3">
        <w:rPr>
          <w:rFonts w:ascii="Times" w:hAnsi="Times" w:cs="Times"/>
        </w:rPr>
        <w:t>1 PRB</w:t>
      </w:r>
      <w:r w:rsidR="006A6097">
        <w:rPr>
          <w:rFonts w:ascii="Times" w:hAnsi="Times" w:cs="Times"/>
        </w:rPr>
        <w:t xml:space="preserve">, becomes a design necessity, </w:t>
      </w:r>
      <w:r w:rsidR="006A6097" w:rsidRPr="005A2DC3">
        <w:rPr>
          <w:rFonts w:ascii="Times" w:hAnsi="Times" w:cs="Times"/>
        </w:rPr>
        <w:t xml:space="preserve">a DCI bit could be used to </w:t>
      </w:r>
      <w:r w:rsidR="00DF2BFF">
        <w:rPr>
          <w:rFonts w:ascii="Times" w:hAnsi="Times" w:cs="Times"/>
        </w:rPr>
        <w:t>switch between using</w:t>
      </w:r>
      <w:r w:rsidR="006A6097" w:rsidRPr="005A2DC3">
        <w:rPr>
          <w:rFonts w:ascii="Times" w:hAnsi="Times" w:cs="Times"/>
        </w:rPr>
        <w:t xml:space="preserve"> </w:t>
      </w:r>
      <w:r w:rsidR="006A6097">
        <w:rPr>
          <w:rFonts w:ascii="Times" w:hAnsi="Times" w:cs="Times"/>
        </w:rPr>
        <w:t>the</w:t>
      </w:r>
      <w:r w:rsidR="006A6097" w:rsidRPr="005A2DC3">
        <w:rPr>
          <w:rFonts w:ascii="Times" w:hAnsi="Times" w:cs="Times"/>
        </w:rPr>
        <w:t xml:space="preserve"> predefined PRG size</w:t>
      </w:r>
      <w:r w:rsidR="00DF2BFF">
        <w:rPr>
          <w:rFonts w:ascii="Times" w:hAnsi="Times" w:cs="Times"/>
        </w:rPr>
        <w:t xml:space="preserve"> value</w:t>
      </w:r>
      <w:r w:rsidR="006A6097">
        <w:rPr>
          <w:rFonts w:ascii="Times" w:hAnsi="Times" w:cs="Times"/>
        </w:rPr>
        <w:t xml:space="preserve"> or</w:t>
      </w:r>
      <w:r w:rsidR="006A6097" w:rsidRPr="005A2DC3">
        <w:rPr>
          <w:rFonts w:ascii="Times" w:hAnsi="Times" w:cs="Times"/>
        </w:rPr>
        <w:t xml:space="preserve"> </w:t>
      </w:r>
      <w:r w:rsidR="00DF2BFF">
        <w:rPr>
          <w:rFonts w:ascii="Times" w:hAnsi="Times" w:cs="Times"/>
        </w:rPr>
        <w:t xml:space="preserve">using </w:t>
      </w:r>
      <w:r w:rsidR="006A6097" w:rsidRPr="005A2DC3">
        <w:rPr>
          <w:rFonts w:ascii="Times" w:hAnsi="Times" w:cs="Times"/>
        </w:rPr>
        <w:t>a</w:t>
      </w:r>
      <w:r w:rsidR="006A6097">
        <w:rPr>
          <w:rFonts w:ascii="Times" w:hAnsi="Times" w:cs="Times"/>
        </w:rPr>
        <w:t>n implicit</w:t>
      </w:r>
      <w:r w:rsidR="006A6097" w:rsidRPr="005A2DC3">
        <w:rPr>
          <w:rFonts w:ascii="Times" w:hAnsi="Times" w:cs="Times"/>
        </w:rPr>
        <w:t xml:space="preserve"> rule to determine the PRG size.</w:t>
      </w:r>
    </w:p>
    <w:p w14:paraId="36089A9C" w14:textId="07B1F9B6" w:rsidR="00136A43" w:rsidRPr="00D8376C" w:rsidRDefault="00136A43" w:rsidP="002C4D6A">
      <w:pPr>
        <w:jc w:val="both"/>
        <w:rPr>
          <w:rFonts w:ascii="Times New Roman" w:hAnsi="Times New Roman" w:cs="Times New Roman"/>
        </w:rPr>
      </w:pPr>
    </w:p>
    <w:p w14:paraId="190E3FDA" w14:textId="38D24D2F" w:rsidR="0046300E" w:rsidRPr="0046300E" w:rsidRDefault="0046300E" w:rsidP="0046300E">
      <w:pPr>
        <w:jc w:val="both"/>
        <w:rPr>
          <w:rFonts w:ascii="Times New Roman" w:hAnsi="Times New Roman" w:cs="Times New Roman"/>
          <w:bCs/>
          <w:iCs/>
        </w:rPr>
      </w:pPr>
      <w:r>
        <w:rPr>
          <w:rFonts w:ascii="Times New Roman" w:hAnsi="Times New Roman" w:cs="Times New Roman"/>
          <w:bCs/>
          <w:iCs/>
        </w:rPr>
        <w:lastRenderedPageBreak/>
        <w:t xml:space="preserve">Considering various use cases, </w:t>
      </w:r>
      <w:r w:rsidRPr="0046300E">
        <w:rPr>
          <w:rFonts w:ascii="Times New Roman" w:hAnsi="Times New Roman" w:cs="Times New Roman"/>
          <w:bCs/>
          <w:iCs/>
        </w:rPr>
        <w:t>for a given bandwidth, at least three different PRG sizes may be considered</w:t>
      </w:r>
      <w:r w:rsidR="00DF2BFF">
        <w:rPr>
          <w:rFonts w:ascii="Times New Roman" w:hAnsi="Times New Roman" w:cs="Times New Roman"/>
          <w:bCs/>
          <w:iCs/>
        </w:rPr>
        <w:t>;</w:t>
      </w:r>
    </w:p>
    <w:p w14:paraId="52B44AF6" w14:textId="203A67D5" w:rsidR="0046300E" w:rsidRPr="0046300E" w:rsidRDefault="0046300E" w:rsidP="0046300E">
      <w:pPr>
        <w:numPr>
          <w:ilvl w:val="0"/>
          <w:numId w:val="47"/>
        </w:numPr>
        <w:jc w:val="both"/>
        <w:rPr>
          <w:rFonts w:ascii="Times New Roman" w:hAnsi="Times New Roman" w:cs="Times New Roman"/>
          <w:bCs/>
          <w:iCs/>
        </w:rPr>
      </w:pPr>
      <w:r w:rsidRPr="0046300E">
        <w:rPr>
          <w:rFonts w:ascii="Times New Roman" w:hAnsi="Times New Roman" w:cs="Times New Roman"/>
          <w:bCs/>
          <w:iCs/>
        </w:rPr>
        <w:t>A small PRG size compared to the scheduled bandwidth to enable very narrow-band frequency selective precoding operation.</w:t>
      </w:r>
    </w:p>
    <w:p w14:paraId="69ACA51E" w14:textId="77777777" w:rsidR="0046300E" w:rsidRPr="0046300E" w:rsidRDefault="0046300E" w:rsidP="0046300E">
      <w:pPr>
        <w:numPr>
          <w:ilvl w:val="0"/>
          <w:numId w:val="47"/>
        </w:numPr>
        <w:jc w:val="both"/>
        <w:rPr>
          <w:rFonts w:ascii="Times New Roman" w:hAnsi="Times New Roman" w:cs="Times New Roman"/>
          <w:bCs/>
          <w:iCs/>
        </w:rPr>
      </w:pPr>
      <w:r w:rsidRPr="0046300E">
        <w:rPr>
          <w:rFonts w:ascii="Times New Roman" w:hAnsi="Times New Roman" w:cs="Times New Roman"/>
          <w:bCs/>
          <w:iCs/>
        </w:rPr>
        <w:t xml:space="preserve">A large PRG size that may be as wide as the RBG size, or its multiple or a significant fraction of the scheduled bandwidth part to enable an improved channel estimation at the receiver. </w:t>
      </w:r>
    </w:p>
    <w:p w14:paraId="1F47635E" w14:textId="77777777" w:rsidR="0046300E" w:rsidRPr="0046300E" w:rsidRDefault="0046300E" w:rsidP="0046300E">
      <w:pPr>
        <w:numPr>
          <w:ilvl w:val="0"/>
          <w:numId w:val="47"/>
        </w:numPr>
        <w:jc w:val="both"/>
        <w:rPr>
          <w:rFonts w:ascii="Times New Roman" w:hAnsi="Times New Roman" w:cs="Times New Roman"/>
          <w:bCs/>
          <w:iCs/>
        </w:rPr>
      </w:pPr>
      <w:r w:rsidRPr="0046300E">
        <w:rPr>
          <w:rFonts w:ascii="Times New Roman" w:hAnsi="Times New Roman" w:cs="Times New Roman"/>
          <w:bCs/>
          <w:iCs/>
        </w:rPr>
        <w:t>At least one mid-range PRG size that may be based on the channel frequency selectivity and may be directly linked to the configured RBG size, for example PRG = RBG/2^L, where L may be a fixed value per RBG.</w:t>
      </w:r>
    </w:p>
    <w:p w14:paraId="3935EED3" w14:textId="76E7DBE3" w:rsidR="004464C8" w:rsidRPr="004464C8" w:rsidRDefault="004464C8" w:rsidP="006A6097">
      <w:pPr>
        <w:jc w:val="both"/>
        <w:rPr>
          <w:rFonts w:ascii="Times New Roman" w:hAnsi="Times New Roman" w:cs="Times New Roman"/>
          <w:bCs/>
          <w:iCs/>
        </w:rPr>
      </w:pPr>
      <w:r w:rsidRPr="004464C8">
        <w:rPr>
          <w:rFonts w:ascii="Times New Roman" w:hAnsi="Times New Roman" w:cs="Times New Roman"/>
          <w:bCs/>
          <w:iCs/>
        </w:rPr>
        <w:t xml:space="preserve">A fully dynamic selection between the above different configurations may be realized by employing a few DCI bits, however this is neither efficient nor necessary. Alternatively, a single DCI bit can be used to indicate the choice between one option, and the other remaining two options. Then, the distinction between the remaining two options will be based on an implicit indication. </w:t>
      </w:r>
    </w:p>
    <w:p w14:paraId="6007A1DA" w14:textId="014AD517" w:rsidR="004464C8" w:rsidRDefault="004464C8" w:rsidP="004464C8">
      <w:pPr>
        <w:jc w:val="both"/>
        <w:rPr>
          <w:rFonts w:ascii="Times" w:hAnsi="Times" w:cs="Times"/>
        </w:rPr>
      </w:pPr>
      <w:r w:rsidRPr="004464C8">
        <w:rPr>
          <w:rFonts w:ascii="Times New Roman" w:hAnsi="Times New Roman" w:cs="Times New Roman"/>
          <w:bCs/>
          <w:iCs/>
        </w:rPr>
        <w:t xml:space="preserve">As shown in Table 2, a single DCI bit can be used to indicate the choice between the first option (small PRG size), and the remaining two options of a large and a mid-range PRG sizes. Then, the selection between the second option (large PRG size) and the third option (mid-range PRG size) may be based on an implicit </w:t>
      </w:r>
      <w:r w:rsidR="00C429A8">
        <w:rPr>
          <w:rFonts w:ascii="Times New Roman" w:hAnsi="Times New Roman" w:cs="Times New Roman"/>
          <w:bCs/>
          <w:iCs/>
        </w:rPr>
        <w:t>rule</w:t>
      </w:r>
      <w:r w:rsidRPr="004464C8">
        <w:rPr>
          <w:rFonts w:ascii="Times New Roman" w:hAnsi="Times New Roman" w:cs="Times New Roman"/>
          <w:bCs/>
          <w:iCs/>
        </w:rPr>
        <w:t>.</w:t>
      </w:r>
      <w:r>
        <w:rPr>
          <w:rFonts w:ascii="Times New Roman" w:hAnsi="Times New Roman" w:cs="Times New Roman"/>
          <w:bCs/>
          <w:iCs/>
        </w:rPr>
        <w:t xml:space="preserve"> </w:t>
      </w:r>
      <w:r w:rsidR="001229CD">
        <w:rPr>
          <w:rFonts w:ascii="Times New Roman" w:hAnsi="Times New Roman" w:cs="Times New Roman"/>
          <w:bCs/>
          <w:iCs/>
        </w:rPr>
        <w:t>For example, assuming a</w:t>
      </w:r>
      <w:r w:rsidR="006A6097">
        <w:rPr>
          <w:rFonts w:ascii="Times New Roman" w:hAnsi="Times New Roman" w:cs="Times New Roman"/>
          <w:bCs/>
          <w:iCs/>
        </w:rPr>
        <w:t xml:space="preserve"> configured</w:t>
      </w:r>
      <w:r w:rsidR="001229CD">
        <w:rPr>
          <w:rFonts w:ascii="Times New Roman" w:hAnsi="Times New Roman" w:cs="Times New Roman"/>
          <w:bCs/>
          <w:iCs/>
        </w:rPr>
        <w:t xml:space="preserve"> RBG</w:t>
      </w:r>
      <w:r w:rsidR="006A6097">
        <w:rPr>
          <w:rFonts w:ascii="Times New Roman" w:hAnsi="Times New Roman" w:cs="Times New Roman"/>
          <w:bCs/>
          <w:iCs/>
        </w:rPr>
        <w:t xml:space="preserve"> size of </w:t>
      </w:r>
      <w:r w:rsidR="001229CD">
        <w:rPr>
          <w:rFonts w:ascii="Times New Roman" w:hAnsi="Times New Roman" w:cs="Times New Roman"/>
          <w:bCs/>
          <w:iCs/>
        </w:rPr>
        <w:t>8</w:t>
      </w:r>
      <w:r w:rsidR="006A6097">
        <w:rPr>
          <w:rFonts w:ascii="Times New Roman" w:hAnsi="Times New Roman" w:cs="Times New Roman"/>
          <w:bCs/>
          <w:iCs/>
        </w:rPr>
        <w:t xml:space="preserve"> RBs</w:t>
      </w:r>
      <w:r w:rsidR="001229CD">
        <w:rPr>
          <w:rFonts w:ascii="Times New Roman" w:hAnsi="Times New Roman" w:cs="Times New Roman"/>
          <w:bCs/>
          <w:iCs/>
        </w:rPr>
        <w:t>,</w:t>
      </w:r>
      <w:r w:rsidRPr="005462B3">
        <w:rPr>
          <w:rFonts w:ascii="Times" w:hAnsi="Times" w:cs="Times"/>
        </w:rPr>
        <w:t xml:space="preserve"> </w:t>
      </w:r>
      <w:r>
        <w:rPr>
          <w:rFonts w:ascii="Times" w:hAnsi="Times" w:cs="Times"/>
        </w:rPr>
        <w:t>for a</w:t>
      </w:r>
      <w:r w:rsidRPr="005462B3">
        <w:rPr>
          <w:rFonts w:ascii="Times" w:hAnsi="Times" w:cs="Times"/>
        </w:rPr>
        <w:t xml:space="preserve"> transmission </w:t>
      </w:r>
      <w:r w:rsidR="001229CD">
        <w:rPr>
          <w:rFonts w:ascii="Times" w:hAnsi="Times" w:cs="Times"/>
        </w:rPr>
        <w:t xml:space="preserve">with a </w:t>
      </w:r>
      <w:r w:rsidRPr="005462B3">
        <w:rPr>
          <w:rFonts w:ascii="Times" w:hAnsi="Times" w:cs="Times"/>
        </w:rPr>
        <w:t xml:space="preserve">scheduled </w:t>
      </w:r>
      <w:r w:rsidR="001229CD">
        <w:rPr>
          <w:rFonts w:ascii="Times" w:hAnsi="Times" w:cs="Times"/>
        </w:rPr>
        <w:t xml:space="preserve">bandwidth of </w:t>
      </w:r>
      <w:r w:rsidRPr="005462B3">
        <w:rPr>
          <w:rFonts w:ascii="Times" w:hAnsi="Times" w:cs="Times"/>
        </w:rPr>
        <w:t xml:space="preserve">wider than </w:t>
      </w:r>
      <m:oMath>
        <m:r>
          <m:rPr>
            <m:sty m:val="p"/>
          </m:rPr>
          <w:rPr>
            <w:rFonts w:ascii="Cambria Math" w:hAnsi="Cambria Math" w:cs="Times"/>
          </w:rPr>
          <m:t>≥x</m:t>
        </m:r>
      </m:oMath>
      <w:r w:rsidR="001229CD">
        <w:rPr>
          <w:rFonts w:ascii="Times" w:hAnsi="Times" w:cs="Times"/>
        </w:rPr>
        <w:t xml:space="preserve"> RBGs, the PRG</w:t>
      </w:r>
      <w:r w:rsidR="006A6097">
        <w:rPr>
          <w:rFonts w:ascii="Times" w:hAnsi="Times" w:cs="Times"/>
        </w:rPr>
        <w:t xml:space="preserve"> shall be </w:t>
      </w:r>
      <w:r w:rsidR="001229CD">
        <w:rPr>
          <w:rFonts w:ascii="Times" w:hAnsi="Times" w:cs="Times"/>
        </w:rPr>
        <w:t>8</w:t>
      </w:r>
      <w:r w:rsidR="006A6097">
        <w:rPr>
          <w:rFonts w:ascii="Times" w:hAnsi="Times" w:cs="Times"/>
        </w:rPr>
        <w:t xml:space="preserve"> RBs, </w:t>
      </w:r>
      <w:r w:rsidR="00EB225B">
        <w:rPr>
          <w:rFonts w:ascii="Times" w:hAnsi="Times" w:cs="Times"/>
        </w:rPr>
        <w:t>otherwise</w:t>
      </w:r>
      <w:r w:rsidR="006A6097">
        <w:rPr>
          <w:rFonts w:ascii="Times" w:hAnsi="Times" w:cs="Times"/>
        </w:rPr>
        <w:t xml:space="preserve"> PRG=4, where x is a configured threshold.</w:t>
      </w:r>
      <w:r w:rsidR="001229CD">
        <w:rPr>
          <w:rFonts w:ascii="Times" w:hAnsi="Times" w:cs="Times"/>
        </w:rPr>
        <w:t xml:space="preserve"> </w:t>
      </w:r>
      <w:r w:rsidRPr="00D8376C">
        <w:rPr>
          <w:rFonts w:ascii="Times New Roman" w:hAnsi="Times New Roman" w:cs="Times New Roman"/>
        </w:rPr>
        <w:t xml:space="preserve">Therefore, </w:t>
      </w:r>
      <w:r>
        <w:rPr>
          <w:rFonts w:ascii="Times New Roman" w:hAnsi="Times New Roman" w:cs="Times New Roman"/>
        </w:rPr>
        <w:t>by decoding</w:t>
      </w:r>
      <w:r w:rsidRPr="00D8376C">
        <w:rPr>
          <w:rFonts w:ascii="Times New Roman" w:hAnsi="Times New Roman" w:cs="Times New Roman"/>
        </w:rPr>
        <w:t xml:space="preserve"> the </w:t>
      </w:r>
      <w:r>
        <w:rPr>
          <w:rFonts w:ascii="Times New Roman" w:hAnsi="Times New Roman" w:cs="Times New Roman"/>
        </w:rPr>
        <w:t>RA information</w:t>
      </w:r>
      <w:r w:rsidRPr="00D8376C">
        <w:rPr>
          <w:rFonts w:ascii="Times New Roman" w:hAnsi="Times New Roman" w:cs="Times New Roman"/>
        </w:rPr>
        <w:t xml:space="preserve">, </w:t>
      </w:r>
      <w:r>
        <w:rPr>
          <w:rFonts w:ascii="Times New Roman" w:hAnsi="Times New Roman" w:cs="Times New Roman"/>
        </w:rPr>
        <w:t>a UE</w:t>
      </w:r>
      <w:r w:rsidRPr="00D8376C">
        <w:rPr>
          <w:rFonts w:ascii="Times New Roman" w:hAnsi="Times New Roman" w:cs="Times New Roman"/>
        </w:rPr>
        <w:t xml:space="preserve"> would also </w:t>
      </w:r>
      <w:r>
        <w:rPr>
          <w:rFonts w:ascii="Times New Roman" w:hAnsi="Times New Roman" w:cs="Times New Roman"/>
        </w:rPr>
        <w:t xml:space="preserve">be able to </w:t>
      </w:r>
      <w:r w:rsidRPr="00D8376C">
        <w:rPr>
          <w:rFonts w:ascii="Times New Roman" w:hAnsi="Times New Roman" w:cs="Times New Roman"/>
        </w:rPr>
        <w:t>detect the PRG size.</w:t>
      </w:r>
      <w:r w:rsidRPr="005462B3">
        <w:rPr>
          <w:rFonts w:ascii="Times" w:hAnsi="Times" w:cs="Times"/>
        </w:rPr>
        <w:t xml:space="preserve"> </w:t>
      </w:r>
    </w:p>
    <w:p w14:paraId="01D096F9" w14:textId="1DB64F6E" w:rsidR="004464C8" w:rsidRPr="0029121F" w:rsidRDefault="004464C8" w:rsidP="004464C8">
      <w:pPr>
        <w:pStyle w:val="Caption"/>
        <w:keepNext/>
        <w:rPr>
          <w:rFonts w:ascii="Times New Roman" w:hAnsi="Times New Roman" w:cs="Times New Roman"/>
          <w:sz w:val="20"/>
        </w:rPr>
      </w:pPr>
      <w:r w:rsidRPr="0029121F">
        <w:rPr>
          <w:rFonts w:ascii="Times New Roman" w:hAnsi="Times New Roman" w:cs="Times New Roman"/>
          <w:sz w:val="20"/>
        </w:rPr>
        <w:t xml:space="preserve">Table </w:t>
      </w:r>
      <w:r w:rsidRPr="0029121F">
        <w:rPr>
          <w:rFonts w:ascii="Times New Roman" w:hAnsi="Times New Roman" w:cs="Times New Roman"/>
          <w:sz w:val="20"/>
        </w:rPr>
        <w:fldChar w:fldCharType="begin"/>
      </w:r>
      <w:r w:rsidRPr="0029121F">
        <w:rPr>
          <w:rFonts w:ascii="Times New Roman" w:hAnsi="Times New Roman" w:cs="Times New Roman"/>
          <w:sz w:val="20"/>
        </w:rPr>
        <w:instrText xml:space="preserve"> SEQ Table \* ARABIC </w:instrText>
      </w:r>
      <w:r w:rsidRPr="0029121F">
        <w:rPr>
          <w:rFonts w:ascii="Times New Roman" w:hAnsi="Times New Roman" w:cs="Times New Roman"/>
          <w:sz w:val="20"/>
        </w:rPr>
        <w:fldChar w:fldCharType="separate"/>
      </w:r>
      <w:r w:rsidRPr="0029121F">
        <w:rPr>
          <w:rFonts w:ascii="Times New Roman" w:hAnsi="Times New Roman" w:cs="Times New Roman"/>
          <w:noProof/>
          <w:sz w:val="20"/>
        </w:rPr>
        <w:t>2</w:t>
      </w:r>
      <w:r w:rsidRPr="0029121F">
        <w:rPr>
          <w:rFonts w:ascii="Times New Roman" w:hAnsi="Times New Roman" w:cs="Times New Roman"/>
          <w:sz w:val="20"/>
        </w:rPr>
        <w:fldChar w:fldCharType="end"/>
      </w:r>
    </w:p>
    <w:tbl>
      <w:tblPr>
        <w:tblStyle w:val="GridTable1Light-Accent1"/>
        <w:tblW w:w="0" w:type="auto"/>
        <w:jc w:val="center"/>
        <w:tblLook w:val="04A0" w:firstRow="1" w:lastRow="0" w:firstColumn="1" w:lastColumn="0" w:noHBand="0" w:noVBand="1"/>
      </w:tblPr>
      <w:tblGrid>
        <w:gridCol w:w="715"/>
        <w:gridCol w:w="1710"/>
        <w:gridCol w:w="3150"/>
        <w:gridCol w:w="3155"/>
      </w:tblGrid>
      <w:tr w:rsidR="002F51A0" w:rsidRPr="002F51A0" w14:paraId="54FB9C1C" w14:textId="77777777" w:rsidTr="002F51A0">
        <w:trPr>
          <w:cnfStyle w:val="100000000000" w:firstRow="1" w:lastRow="0" w:firstColumn="0" w:lastColumn="0" w:oddVBand="0" w:evenVBand="0" w:oddHBand="0" w:evenHBand="0" w:firstRowFirstColumn="0" w:firstRowLastColumn="0" w:lastRowFirstColumn="0" w:lastRowLastColumn="0"/>
          <w:trHeight w:val="188"/>
          <w:jc w:val="center"/>
        </w:trPr>
        <w:tc>
          <w:tcPr>
            <w:cnfStyle w:val="001000000000" w:firstRow="0" w:lastRow="0" w:firstColumn="1" w:lastColumn="0" w:oddVBand="0" w:evenVBand="0" w:oddHBand="0" w:evenHBand="0" w:firstRowFirstColumn="0" w:firstRowLastColumn="0" w:lastRowFirstColumn="0" w:lastRowLastColumn="0"/>
            <w:tcW w:w="715" w:type="dxa"/>
          </w:tcPr>
          <w:p w14:paraId="13D47DD9" w14:textId="1FB871E2" w:rsidR="002F51A0" w:rsidRPr="002F51A0" w:rsidRDefault="002F51A0" w:rsidP="002F51A0">
            <w:pPr>
              <w:jc w:val="center"/>
              <w:rPr>
                <w:rFonts w:ascii="Times New Roman" w:hAnsi="Times New Roman" w:cs="Times New Roman"/>
                <w:b w:val="0"/>
                <w:bCs w:val="0"/>
                <w:sz w:val="16"/>
                <w:szCs w:val="16"/>
              </w:rPr>
            </w:pPr>
          </w:p>
        </w:tc>
        <w:tc>
          <w:tcPr>
            <w:tcW w:w="1710" w:type="dxa"/>
          </w:tcPr>
          <w:p w14:paraId="009566FC" w14:textId="7F383CE3" w:rsidR="002F51A0" w:rsidRPr="002F51A0" w:rsidRDefault="002F51A0" w:rsidP="002F51A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DCI=1</w:t>
            </w:r>
          </w:p>
        </w:tc>
        <w:tc>
          <w:tcPr>
            <w:tcW w:w="6305" w:type="dxa"/>
            <w:gridSpan w:val="2"/>
          </w:tcPr>
          <w:p w14:paraId="7E9C8086" w14:textId="73BDC543" w:rsidR="002F51A0" w:rsidRPr="002F51A0" w:rsidRDefault="002F51A0" w:rsidP="002F51A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DCI=0</w:t>
            </w:r>
          </w:p>
        </w:tc>
      </w:tr>
      <w:tr w:rsidR="0046300E" w:rsidRPr="002F51A0" w14:paraId="47EF425E" w14:textId="77777777" w:rsidTr="002F51A0">
        <w:trPr>
          <w:trHeight w:val="240"/>
          <w:jc w:val="center"/>
        </w:trPr>
        <w:tc>
          <w:tcPr>
            <w:cnfStyle w:val="001000000000" w:firstRow="0" w:lastRow="0" w:firstColumn="1" w:lastColumn="0" w:oddVBand="0" w:evenVBand="0" w:oddHBand="0" w:evenHBand="0" w:firstRowFirstColumn="0" w:firstRowLastColumn="0" w:lastRowFirstColumn="0" w:lastRowLastColumn="0"/>
            <w:tcW w:w="715" w:type="dxa"/>
          </w:tcPr>
          <w:p w14:paraId="53A0C067" w14:textId="77777777" w:rsidR="0046300E" w:rsidRPr="002F51A0" w:rsidRDefault="0046300E" w:rsidP="0046300E">
            <w:pPr>
              <w:jc w:val="both"/>
              <w:rPr>
                <w:rFonts w:ascii="Times New Roman" w:hAnsi="Times New Roman" w:cs="Times New Roman"/>
                <w:sz w:val="16"/>
                <w:szCs w:val="16"/>
              </w:rPr>
            </w:pPr>
          </w:p>
        </w:tc>
        <w:tc>
          <w:tcPr>
            <w:tcW w:w="1710" w:type="dxa"/>
          </w:tcPr>
          <w:p w14:paraId="59020E47"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rPr>
            </w:pPr>
            <w:r w:rsidRPr="002F51A0">
              <w:rPr>
                <w:rFonts w:ascii="Times New Roman" w:hAnsi="Times New Roman" w:cs="Times New Roman"/>
                <w:bCs/>
                <w:sz w:val="16"/>
                <w:szCs w:val="16"/>
              </w:rPr>
              <w:t>Explicit determination</w:t>
            </w:r>
          </w:p>
        </w:tc>
        <w:tc>
          <w:tcPr>
            <w:tcW w:w="6305" w:type="dxa"/>
            <w:gridSpan w:val="2"/>
          </w:tcPr>
          <w:p w14:paraId="3EEA91FC" w14:textId="77777777" w:rsidR="0046300E" w:rsidRPr="002F51A0" w:rsidRDefault="0046300E" w:rsidP="0029121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rPr>
            </w:pPr>
            <w:r w:rsidRPr="002F51A0">
              <w:rPr>
                <w:rFonts w:ascii="Times New Roman" w:hAnsi="Times New Roman" w:cs="Times New Roman"/>
                <w:bCs/>
                <w:sz w:val="16"/>
                <w:szCs w:val="16"/>
              </w:rPr>
              <w:t>Implicit determination</w:t>
            </w:r>
          </w:p>
        </w:tc>
      </w:tr>
      <w:tr w:rsidR="0046300E" w:rsidRPr="002F51A0" w14:paraId="3CE30852" w14:textId="77777777" w:rsidTr="002F51A0">
        <w:trPr>
          <w:trHeight w:val="233"/>
          <w:jc w:val="center"/>
        </w:trPr>
        <w:tc>
          <w:tcPr>
            <w:tcW w:w="715" w:type="dxa"/>
          </w:tcPr>
          <w:p w14:paraId="40D1F77A" w14:textId="77777777" w:rsidR="0046300E" w:rsidRPr="002F51A0" w:rsidRDefault="0046300E" w:rsidP="0046300E">
            <w:pPr>
              <w:jc w:val="both"/>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iCs/>
                <w:sz w:val="16"/>
                <w:szCs w:val="16"/>
              </w:rPr>
            </w:pPr>
            <w:r w:rsidRPr="002F51A0">
              <w:rPr>
                <w:rFonts w:ascii="Times New Roman" w:hAnsi="Times New Roman" w:cs="Times New Roman" w:hint="eastAsia"/>
                <w:iCs/>
                <w:sz w:val="16"/>
                <w:szCs w:val="16"/>
              </w:rPr>
              <w:t>RBG</w:t>
            </w:r>
          </w:p>
        </w:tc>
        <w:tc>
          <w:tcPr>
            <w:tcW w:w="1710" w:type="dxa"/>
          </w:tcPr>
          <w:p w14:paraId="42AA81D6" w14:textId="1EE2F20C" w:rsidR="0046300E" w:rsidRPr="002F51A0" w:rsidRDefault="0046300E" w:rsidP="002F51A0">
            <w:pPr>
              <w:jc w:val="both"/>
              <w:rPr>
                <w:rFonts w:ascii="Times New Roman" w:hAnsi="Times New Roman" w:cs="Times New Roman"/>
                <w:bCs/>
                <w:iCs/>
                <w:sz w:val="16"/>
                <w:szCs w:val="16"/>
              </w:rPr>
            </w:pPr>
            <w:r w:rsidRPr="002F51A0">
              <w:rPr>
                <w:rFonts w:ascii="Times New Roman" w:hAnsi="Times New Roman" w:cs="Times New Roman"/>
                <w:bCs/>
                <w:iCs/>
                <w:sz w:val="16"/>
                <w:szCs w:val="16"/>
              </w:rPr>
              <w:t>PRG</w:t>
            </w:r>
            <w:r w:rsidR="002F51A0">
              <w:rPr>
                <w:rFonts w:ascii="Times New Roman" w:hAnsi="Times New Roman" w:cs="Times New Roman"/>
                <w:bCs/>
                <w:iCs/>
                <w:sz w:val="16"/>
                <w:szCs w:val="16"/>
              </w:rPr>
              <w:t xml:space="preserve"> </w:t>
            </w:r>
            <w:r w:rsidRPr="002F51A0">
              <w:rPr>
                <w:rFonts w:ascii="Times New Roman" w:hAnsi="Times New Roman" w:cs="Times New Roman"/>
                <w:bCs/>
                <w:iCs/>
                <w:sz w:val="16"/>
                <w:szCs w:val="16"/>
              </w:rPr>
              <w:t>(Small)</w:t>
            </w:r>
          </w:p>
        </w:tc>
        <w:tc>
          <w:tcPr>
            <w:tcW w:w="3150" w:type="dxa"/>
          </w:tcPr>
          <w:p w14:paraId="701F928C" w14:textId="77777777" w:rsidR="002F51A0" w:rsidRDefault="0046300E" w:rsidP="002F51A0">
            <w:pPr>
              <w:jc w:val="both"/>
              <w:rPr>
                <w:rFonts w:ascii="Times" w:hAnsi="Times" w:cs="Times"/>
                <w:sz w:val="16"/>
                <w:szCs w:val="16"/>
              </w:rPr>
            </w:pPr>
            <w:r w:rsidRPr="002F51A0">
              <w:rPr>
                <w:rFonts w:ascii="Times New Roman" w:hAnsi="Times New Roman" w:cs="Times New Roman"/>
                <w:bCs/>
                <w:iCs/>
                <w:sz w:val="16"/>
                <w:szCs w:val="16"/>
              </w:rPr>
              <w:t>PRG (Mid-size)</w:t>
            </w:r>
            <w:r w:rsidR="002F51A0">
              <w:rPr>
                <w:rFonts w:ascii="Times" w:hAnsi="Times" w:cs="Times"/>
                <w:sz w:val="16"/>
                <w:szCs w:val="16"/>
              </w:rPr>
              <w:t xml:space="preserve"> </w:t>
            </w:r>
          </w:p>
          <w:p w14:paraId="20108FAC" w14:textId="49CA8778" w:rsidR="0046300E" w:rsidRPr="002F51A0" w:rsidRDefault="002F51A0" w:rsidP="001E430E">
            <w:pPr>
              <w:jc w:val="both"/>
              <w:rPr>
                <w:rFonts w:ascii="Times New Roman" w:hAnsi="Times New Roman" w:cs="Times New Roman"/>
                <w:bCs/>
                <w:iCs/>
                <w:sz w:val="16"/>
                <w:szCs w:val="16"/>
              </w:rPr>
            </w:pPr>
            <w:r>
              <w:rPr>
                <w:rFonts w:ascii="Times" w:hAnsi="Times" w:cs="Times"/>
                <w:sz w:val="12"/>
                <w:szCs w:val="16"/>
              </w:rPr>
              <w:t xml:space="preserve">Ex.: </w:t>
            </w:r>
            <w:r w:rsidRPr="002F51A0">
              <w:rPr>
                <w:rFonts w:ascii="Times" w:hAnsi="Times" w:cs="Times"/>
                <w:sz w:val="12"/>
                <w:szCs w:val="16"/>
              </w:rPr>
              <w:t xml:space="preserve">If the scheduled </w:t>
            </w:r>
            <w:r w:rsidR="00683CE3">
              <w:rPr>
                <w:rFonts w:ascii="Times" w:hAnsi="Times" w:cs="Times"/>
                <w:sz w:val="12"/>
                <w:szCs w:val="16"/>
              </w:rPr>
              <w:t>bandwidth is</w:t>
            </w:r>
            <w:r w:rsidRPr="002F51A0">
              <w:rPr>
                <w:rFonts w:ascii="Times" w:hAnsi="Times" w:cs="Times"/>
                <w:sz w:val="12"/>
                <w:szCs w:val="16"/>
              </w:rPr>
              <w:t xml:space="preserve"> </w:t>
            </w:r>
            <m:oMath>
              <m:r>
                <m:rPr>
                  <m:sty m:val="p"/>
                </m:rPr>
                <w:rPr>
                  <w:rFonts w:ascii="Cambria Math" w:hAnsi="Cambria Math" w:cs="Times"/>
                  <w:sz w:val="12"/>
                  <w:szCs w:val="16"/>
                </w:rPr>
                <m:t>≥x</m:t>
              </m:r>
            </m:oMath>
            <w:r w:rsidR="001E430E">
              <w:rPr>
                <w:rFonts w:ascii="Times" w:eastAsiaTheme="minorEastAsia" w:hAnsi="Times" w:cs="Times"/>
                <w:sz w:val="12"/>
                <w:szCs w:val="16"/>
              </w:rPr>
              <w:t xml:space="preserve"> </w:t>
            </w:r>
            <w:r w:rsidRPr="002F51A0">
              <w:rPr>
                <w:rFonts w:ascii="Times" w:hAnsi="Times" w:cs="Times"/>
                <w:sz w:val="12"/>
                <w:szCs w:val="16"/>
              </w:rPr>
              <w:t>RBGs</w:t>
            </w:r>
            <w:r>
              <w:rPr>
                <w:rFonts w:ascii="Times" w:hAnsi="Times" w:cs="Times"/>
                <w:sz w:val="12"/>
                <w:szCs w:val="16"/>
              </w:rPr>
              <w:t>.</w:t>
            </w:r>
          </w:p>
        </w:tc>
        <w:tc>
          <w:tcPr>
            <w:tcW w:w="3155" w:type="dxa"/>
          </w:tcPr>
          <w:p w14:paraId="4DFC9DC1" w14:textId="77777777" w:rsidR="0046300E" w:rsidRDefault="0046300E" w:rsidP="002F51A0">
            <w:pPr>
              <w:jc w:val="both"/>
              <w:rPr>
                <w:rFonts w:ascii="Times" w:hAnsi="Times" w:cs="Times"/>
                <w:sz w:val="16"/>
                <w:szCs w:val="16"/>
              </w:rPr>
            </w:pPr>
            <w:r w:rsidRPr="002F51A0">
              <w:rPr>
                <w:rFonts w:ascii="Times" w:hAnsi="Times" w:cs="Times"/>
                <w:sz w:val="16"/>
                <w:szCs w:val="16"/>
              </w:rPr>
              <w:t>PRG (Large size)</w:t>
            </w:r>
          </w:p>
          <w:p w14:paraId="45788DC1" w14:textId="7F70C7B8" w:rsidR="002F51A0" w:rsidRPr="002F51A0" w:rsidRDefault="002F51A0" w:rsidP="001E430E">
            <w:pPr>
              <w:jc w:val="both"/>
              <w:rPr>
                <w:rFonts w:ascii="Times New Roman" w:hAnsi="Times New Roman" w:cs="Times New Roman"/>
                <w:bCs/>
                <w:iCs/>
                <w:sz w:val="16"/>
                <w:szCs w:val="16"/>
              </w:rPr>
            </w:pPr>
            <w:r>
              <w:rPr>
                <w:rFonts w:ascii="Times" w:hAnsi="Times" w:cs="Times"/>
                <w:sz w:val="12"/>
                <w:szCs w:val="16"/>
              </w:rPr>
              <w:t xml:space="preserve">Ex.: </w:t>
            </w:r>
            <w:r w:rsidRPr="002F51A0">
              <w:rPr>
                <w:rFonts w:ascii="Times" w:hAnsi="Times" w:cs="Times"/>
                <w:sz w:val="12"/>
                <w:szCs w:val="16"/>
              </w:rPr>
              <w:t xml:space="preserve">If the scheduled bandwidth </w:t>
            </w:r>
            <w:r w:rsidR="00683CE3">
              <w:rPr>
                <w:rFonts w:ascii="Times" w:hAnsi="Times" w:cs="Times"/>
                <w:sz w:val="12"/>
                <w:szCs w:val="16"/>
              </w:rPr>
              <w:t>is</w:t>
            </w:r>
            <w:r w:rsidRPr="002F51A0">
              <w:rPr>
                <w:rFonts w:ascii="Times" w:hAnsi="Times" w:cs="Times"/>
                <w:sz w:val="12"/>
                <w:szCs w:val="16"/>
              </w:rPr>
              <w:t xml:space="preserve"> </w:t>
            </w:r>
            <m:oMath>
              <m:r>
                <w:rPr>
                  <w:rFonts w:ascii="Cambria Math" w:hAnsi="Cambria Math" w:cs="Times"/>
                  <w:sz w:val="12"/>
                  <w:szCs w:val="16"/>
                </w:rPr>
                <m:t>&lt;</m:t>
              </m:r>
              <m:r>
                <m:rPr>
                  <m:sty m:val="p"/>
                </m:rPr>
                <w:rPr>
                  <w:rFonts w:ascii="Cambria Math" w:hAnsi="Cambria Math" w:cs="Times"/>
                  <w:sz w:val="12"/>
                  <w:szCs w:val="16"/>
                </w:rPr>
                <m:t>x</m:t>
              </m:r>
            </m:oMath>
            <w:r w:rsidRPr="002F51A0">
              <w:rPr>
                <w:rFonts w:ascii="Times" w:hAnsi="Times" w:cs="Times"/>
                <w:sz w:val="12"/>
                <w:szCs w:val="16"/>
              </w:rPr>
              <w:t xml:space="preserve"> RBGs</w:t>
            </w:r>
            <w:r>
              <w:rPr>
                <w:rFonts w:ascii="Times" w:hAnsi="Times" w:cs="Times"/>
                <w:sz w:val="12"/>
                <w:szCs w:val="16"/>
              </w:rPr>
              <w:t>.</w:t>
            </w:r>
          </w:p>
        </w:tc>
      </w:tr>
      <w:tr w:rsidR="0046300E" w:rsidRPr="002F51A0" w14:paraId="6310ABFB" w14:textId="77777777" w:rsidTr="002F51A0">
        <w:trPr>
          <w:trHeight w:val="233"/>
          <w:jc w:val="center"/>
        </w:trPr>
        <w:tc>
          <w:tcPr>
            <w:cnfStyle w:val="001000000000" w:firstRow="0" w:lastRow="0" w:firstColumn="1" w:lastColumn="0" w:oddVBand="0" w:evenVBand="0" w:oddHBand="0" w:evenHBand="0" w:firstRowFirstColumn="0" w:firstRowLastColumn="0" w:lastRowFirstColumn="0" w:lastRowLastColumn="0"/>
            <w:tcW w:w="715" w:type="dxa"/>
          </w:tcPr>
          <w:p w14:paraId="6CC2F825" w14:textId="77777777" w:rsidR="0046300E" w:rsidRPr="002F51A0" w:rsidRDefault="0046300E" w:rsidP="0046300E">
            <w:pPr>
              <w:jc w:val="both"/>
              <w:rPr>
                <w:rFonts w:ascii="Times New Roman" w:hAnsi="Times New Roman" w:cs="Times New Roman"/>
                <w:sz w:val="16"/>
                <w:szCs w:val="16"/>
              </w:rPr>
            </w:pPr>
            <w:r w:rsidRPr="002F51A0">
              <w:rPr>
                <w:rFonts w:ascii="Times New Roman" w:hAnsi="Times New Roman" w:cs="Times New Roman"/>
                <w:sz w:val="16"/>
                <w:szCs w:val="16"/>
              </w:rPr>
              <w:t>2</w:t>
            </w:r>
          </w:p>
        </w:tc>
        <w:tc>
          <w:tcPr>
            <w:tcW w:w="1710" w:type="dxa"/>
          </w:tcPr>
          <w:p w14:paraId="0EB692CA"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0" w:type="dxa"/>
          </w:tcPr>
          <w:p w14:paraId="0D29FFDD"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5" w:type="dxa"/>
          </w:tcPr>
          <w:p w14:paraId="1F4988C5"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2</w:t>
            </w:r>
          </w:p>
        </w:tc>
      </w:tr>
      <w:tr w:rsidR="0046300E" w:rsidRPr="002F51A0" w14:paraId="54D14887" w14:textId="77777777" w:rsidTr="002F51A0">
        <w:trPr>
          <w:trHeight w:val="224"/>
          <w:jc w:val="center"/>
        </w:trPr>
        <w:tc>
          <w:tcPr>
            <w:cnfStyle w:val="001000000000" w:firstRow="0" w:lastRow="0" w:firstColumn="1" w:lastColumn="0" w:oddVBand="0" w:evenVBand="0" w:oddHBand="0" w:evenHBand="0" w:firstRowFirstColumn="0" w:firstRowLastColumn="0" w:lastRowFirstColumn="0" w:lastRowLastColumn="0"/>
            <w:tcW w:w="715" w:type="dxa"/>
          </w:tcPr>
          <w:p w14:paraId="11A2A1CA" w14:textId="77777777" w:rsidR="0046300E" w:rsidRPr="002F51A0" w:rsidRDefault="0046300E" w:rsidP="0046300E">
            <w:pPr>
              <w:jc w:val="both"/>
              <w:rPr>
                <w:rFonts w:ascii="Times New Roman" w:hAnsi="Times New Roman" w:cs="Times New Roman"/>
                <w:sz w:val="16"/>
                <w:szCs w:val="16"/>
              </w:rPr>
            </w:pPr>
            <w:r w:rsidRPr="002F51A0">
              <w:rPr>
                <w:rFonts w:ascii="Times New Roman" w:hAnsi="Times New Roman" w:cs="Times New Roman" w:hint="eastAsia"/>
                <w:sz w:val="16"/>
                <w:szCs w:val="16"/>
              </w:rPr>
              <w:t>4</w:t>
            </w:r>
          </w:p>
        </w:tc>
        <w:tc>
          <w:tcPr>
            <w:tcW w:w="1710" w:type="dxa"/>
          </w:tcPr>
          <w:p w14:paraId="2725818D"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0" w:type="dxa"/>
          </w:tcPr>
          <w:p w14:paraId="64E7B66B"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2</w:t>
            </w:r>
          </w:p>
        </w:tc>
        <w:tc>
          <w:tcPr>
            <w:tcW w:w="3155" w:type="dxa"/>
          </w:tcPr>
          <w:p w14:paraId="284E098E"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4</w:t>
            </w:r>
          </w:p>
        </w:tc>
      </w:tr>
      <w:tr w:rsidR="0046300E" w:rsidRPr="002F51A0" w14:paraId="7AB0602C" w14:textId="77777777" w:rsidTr="002F51A0">
        <w:trPr>
          <w:trHeight w:val="260"/>
          <w:jc w:val="center"/>
        </w:trPr>
        <w:tc>
          <w:tcPr>
            <w:cnfStyle w:val="001000000000" w:firstRow="0" w:lastRow="0" w:firstColumn="1" w:lastColumn="0" w:oddVBand="0" w:evenVBand="0" w:oddHBand="0" w:evenHBand="0" w:firstRowFirstColumn="0" w:firstRowLastColumn="0" w:lastRowFirstColumn="0" w:lastRowLastColumn="0"/>
            <w:tcW w:w="715" w:type="dxa"/>
          </w:tcPr>
          <w:p w14:paraId="7BD848DE" w14:textId="77777777" w:rsidR="0046300E" w:rsidRPr="002F51A0" w:rsidRDefault="0046300E" w:rsidP="0046300E">
            <w:pPr>
              <w:jc w:val="both"/>
              <w:rPr>
                <w:rFonts w:ascii="Times New Roman" w:hAnsi="Times New Roman" w:cs="Times New Roman"/>
                <w:sz w:val="16"/>
                <w:szCs w:val="16"/>
              </w:rPr>
            </w:pPr>
            <w:r w:rsidRPr="002F51A0">
              <w:rPr>
                <w:rFonts w:ascii="Times New Roman" w:hAnsi="Times New Roman" w:cs="Times New Roman" w:hint="eastAsia"/>
                <w:sz w:val="16"/>
                <w:szCs w:val="16"/>
              </w:rPr>
              <w:t>8</w:t>
            </w:r>
          </w:p>
        </w:tc>
        <w:tc>
          <w:tcPr>
            <w:tcW w:w="1710" w:type="dxa"/>
          </w:tcPr>
          <w:p w14:paraId="33706715"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0" w:type="dxa"/>
          </w:tcPr>
          <w:p w14:paraId="7A2F62F9" w14:textId="5CCAC4E6" w:rsidR="002F51A0" w:rsidRPr="002F51A0" w:rsidRDefault="0046300E" w:rsidP="002F51A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4</w:t>
            </w:r>
          </w:p>
        </w:tc>
        <w:tc>
          <w:tcPr>
            <w:tcW w:w="3155" w:type="dxa"/>
          </w:tcPr>
          <w:p w14:paraId="06F4DC34"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8</w:t>
            </w:r>
          </w:p>
        </w:tc>
      </w:tr>
      <w:tr w:rsidR="0046300E" w:rsidRPr="002F51A0" w14:paraId="3AF48B29" w14:textId="77777777" w:rsidTr="002F51A0">
        <w:trPr>
          <w:trHeight w:val="179"/>
          <w:jc w:val="center"/>
        </w:trPr>
        <w:tc>
          <w:tcPr>
            <w:cnfStyle w:val="001000000000" w:firstRow="0" w:lastRow="0" w:firstColumn="1" w:lastColumn="0" w:oddVBand="0" w:evenVBand="0" w:oddHBand="0" w:evenHBand="0" w:firstRowFirstColumn="0" w:firstRowLastColumn="0" w:lastRowFirstColumn="0" w:lastRowLastColumn="0"/>
            <w:tcW w:w="715" w:type="dxa"/>
          </w:tcPr>
          <w:p w14:paraId="5B667B68" w14:textId="77777777" w:rsidR="0046300E" w:rsidRPr="002F51A0" w:rsidRDefault="0046300E" w:rsidP="0046300E">
            <w:pPr>
              <w:jc w:val="both"/>
              <w:rPr>
                <w:rFonts w:ascii="Times New Roman" w:hAnsi="Times New Roman" w:cs="Times New Roman"/>
                <w:sz w:val="16"/>
                <w:szCs w:val="16"/>
              </w:rPr>
            </w:pPr>
            <w:r w:rsidRPr="002F51A0">
              <w:rPr>
                <w:rFonts w:ascii="Times New Roman" w:hAnsi="Times New Roman" w:cs="Times New Roman" w:hint="eastAsia"/>
                <w:sz w:val="16"/>
                <w:szCs w:val="16"/>
              </w:rPr>
              <w:t>16</w:t>
            </w:r>
          </w:p>
        </w:tc>
        <w:tc>
          <w:tcPr>
            <w:tcW w:w="1710" w:type="dxa"/>
          </w:tcPr>
          <w:p w14:paraId="059935B4"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0" w:type="dxa"/>
          </w:tcPr>
          <w:p w14:paraId="61ADE399"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4</w:t>
            </w:r>
          </w:p>
        </w:tc>
        <w:tc>
          <w:tcPr>
            <w:tcW w:w="3155" w:type="dxa"/>
          </w:tcPr>
          <w:p w14:paraId="67016109"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16</w:t>
            </w:r>
          </w:p>
        </w:tc>
      </w:tr>
    </w:tbl>
    <w:p w14:paraId="76A7C303" w14:textId="77777777" w:rsidR="005A2DC3" w:rsidRDefault="005A2DC3" w:rsidP="00FF203D">
      <w:pPr>
        <w:jc w:val="both"/>
        <w:rPr>
          <w:rFonts w:ascii="Times" w:eastAsia="MS Mincho" w:hAnsi="Times" w:cs="Times"/>
          <w:b/>
          <w:i/>
          <w:lang w:eastAsia="ja-JP"/>
        </w:rPr>
      </w:pPr>
      <w:bookmarkStart w:id="4" w:name="_GoBack"/>
      <w:bookmarkEnd w:id="4"/>
    </w:p>
    <w:p w14:paraId="457FE7A2" w14:textId="5D87FDBB" w:rsidR="00153BD0" w:rsidRDefault="00153BD0" w:rsidP="00FF203D">
      <w:pPr>
        <w:jc w:val="both"/>
        <w:rPr>
          <w:rFonts w:ascii="Times" w:eastAsia="MS Mincho" w:hAnsi="Times" w:cs="Times"/>
          <w:i/>
          <w:lang w:eastAsia="ja-JP"/>
        </w:rPr>
      </w:pPr>
      <w:r w:rsidRPr="00E56069">
        <w:rPr>
          <w:rFonts w:ascii="Times" w:eastAsia="MS Mincho" w:hAnsi="Times" w:cs="Times"/>
          <w:b/>
          <w:i/>
          <w:lang w:eastAsia="ja-JP"/>
        </w:rPr>
        <w:t xml:space="preserve">Proposal </w:t>
      </w:r>
      <w:r w:rsidR="006514A1">
        <w:rPr>
          <w:rFonts w:ascii="Times" w:eastAsia="MS Mincho" w:hAnsi="Times" w:cs="Times"/>
          <w:b/>
          <w:i/>
          <w:lang w:eastAsia="ja-JP"/>
        </w:rPr>
        <w:t>1</w:t>
      </w:r>
      <w:r w:rsidRPr="00E56069">
        <w:rPr>
          <w:rFonts w:ascii="Times" w:eastAsia="MS Mincho" w:hAnsi="Times" w:cs="Times"/>
          <w:b/>
          <w:i/>
          <w:lang w:eastAsia="ja-JP"/>
        </w:rPr>
        <w:t xml:space="preserve"> – </w:t>
      </w:r>
      <w:r w:rsidRPr="00496A15">
        <w:rPr>
          <w:rFonts w:ascii="Times" w:eastAsia="MS Mincho" w:hAnsi="Times" w:cs="Times"/>
          <w:i/>
          <w:lang w:eastAsia="ja-JP"/>
        </w:rPr>
        <w:t xml:space="preserve">RAN1 </w:t>
      </w:r>
      <w:r w:rsidR="00B60E7F" w:rsidRPr="00496A15">
        <w:rPr>
          <w:rFonts w:ascii="Times" w:eastAsia="MS Mincho" w:hAnsi="Times" w:cs="Times"/>
          <w:i/>
          <w:lang w:eastAsia="ja-JP"/>
        </w:rPr>
        <w:t xml:space="preserve">studies </w:t>
      </w:r>
      <w:r w:rsidR="006514A1" w:rsidRPr="00496A15">
        <w:rPr>
          <w:rFonts w:ascii="Times" w:eastAsia="MS Mincho" w:hAnsi="Times" w:cs="Times"/>
          <w:i/>
          <w:lang w:eastAsia="ja-JP"/>
        </w:rPr>
        <w:t>implicit methods for PRG size determination, such as scheduling size dependent PRG size</w:t>
      </w:r>
      <w:r w:rsidR="00B60E7F" w:rsidRPr="00496A15">
        <w:rPr>
          <w:rFonts w:ascii="Times" w:eastAsia="MS Mincho" w:hAnsi="Times" w:cs="Times"/>
          <w:i/>
          <w:lang w:eastAsia="ja-JP"/>
        </w:rPr>
        <w:t>.</w:t>
      </w:r>
    </w:p>
    <w:p w14:paraId="2E089588" w14:textId="0183429C" w:rsidR="00505FBD" w:rsidRDefault="005A2DC3" w:rsidP="00FF203D">
      <w:pPr>
        <w:jc w:val="both"/>
        <w:rPr>
          <w:rFonts w:eastAsia="MS Mincho"/>
          <w:lang w:eastAsia="ja-JP"/>
        </w:rPr>
      </w:pPr>
      <w:r w:rsidRPr="005A2DC3">
        <w:rPr>
          <w:rFonts w:ascii="Times" w:eastAsia="MS Mincho" w:hAnsi="Times" w:cs="Times"/>
          <w:b/>
          <w:i/>
          <w:lang w:eastAsia="ja-JP"/>
        </w:rPr>
        <w:t>Proposal 2</w:t>
      </w:r>
      <w:r>
        <w:rPr>
          <w:rFonts w:ascii="Times" w:eastAsia="MS Mincho" w:hAnsi="Times" w:cs="Times"/>
          <w:i/>
          <w:lang w:eastAsia="ja-JP"/>
        </w:rPr>
        <w:t xml:space="preserve"> - </w:t>
      </w:r>
      <w:r w:rsidR="00FF3F73" w:rsidRPr="00FF3F73">
        <w:rPr>
          <w:rFonts w:ascii="Times" w:hAnsi="Times" w:cs="Times"/>
          <w:i/>
        </w:rPr>
        <w:t>If an indication of a specific predefined value for PRG size, e.g. 1 PRB, becomes a design necessity, a DCI bit could be used to indicate whether to use the predefined PRG size or an implicit rule to determine the PRG size.</w:t>
      </w:r>
    </w:p>
    <w:p w14:paraId="596E93DF" w14:textId="4893F5BD" w:rsidR="00821C42" w:rsidRDefault="00BF17FD" w:rsidP="00FF203D">
      <w:pPr>
        <w:pStyle w:val="Heading1"/>
        <w:pBdr>
          <w:top w:val="single" w:sz="12" w:space="5" w:color="auto"/>
        </w:pBdr>
        <w:spacing w:after="120"/>
        <w:jc w:val="both"/>
        <w:rPr>
          <w:sz w:val="32"/>
          <w:lang w:val="en-US"/>
        </w:rPr>
      </w:pPr>
      <w:r>
        <w:rPr>
          <w:sz w:val="32"/>
          <w:lang w:val="en-US"/>
        </w:rPr>
        <w:t>Summary</w:t>
      </w:r>
    </w:p>
    <w:p w14:paraId="0A9ACF11" w14:textId="292A5376" w:rsidR="00B60E7F" w:rsidRPr="00E56069" w:rsidRDefault="00B60E7F" w:rsidP="00B60E7F">
      <w:pPr>
        <w:jc w:val="both"/>
        <w:rPr>
          <w:rFonts w:ascii="Times" w:hAnsi="Times" w:cs="Times"/>
        </w:rPr>
      </w:pPr>
      <w:r w:rsidRPr="00E56069">
        <w:rPr>
          <w:rFonts w:ascii="Times" w:hAnsi="Times" w:cs="Times"/>
        </w:rPr>
        <w:t>In this contribution, we provide our views on the requirements and benefits of flexible RB bundling size in support of frequency selective precoding for MIMO transmission.</w:t>
      </w:r>
    </w:p>
    <w:p w14:paraId="727F0040" w14:textId="0294675B" w:rsidR="002F4409" w:rsidRDefault="002F4409" w:rsidP="002F4409">
      <w:pPr>
        <w:jc w:val="both"/>
        <w:rPr>
          <w:rFonts w:ascii="Times" w:eastAsia="MS Mincho" w:hAnsi="Times" w:cs="Times"/>
          <w:i/>
          <w:lang w:eastAsia="ja-JP"/>
        </w:rPr>
      </w:pPr>
      <w:r w:rsidRPr="00E56069">
        <w:rPr>
          <w:rFonts w:ascii="Times" w:eastAsia="MS Mincho" w:hAnsi="Times" w:cs="Times"/>
          <w:b/>
          <w:i/>
          <w:lang w:eastAsia="ja-JP"/>
        </w:rPr>
        <w:lastRenderedPageBreak/>
        <w:t xml:space="preserve">Proposal </w:t>
      </w:r>
      <w:r>
        <w:rPr>
          <w:rFonts w:ascii="Times" w:eastAsia="MS Mincho" w:hAnsi="Times" w:cs="Times"/>
          <w:b/>
          <w:i/>
          <w:lang w:eastAsia="ja-JP"/>
        </w:rPr>
        <w:t>1</w:t>
      </w:r>
      <w:r w:rsidRPr="00E56069">
        <w:rPr>
          <w:rFonts w:ascii="Times" w:eastAsia="MS Mincho" w:hAnsi="Times" w:cs="Times"/>
          <w:b/>
          <w:i/>
          <w:lang w:eastAsia="ja-JP"/>
        </w:rPr>
        <w:t xml:space="preserve"> – </w:t>
      </w:r>
      <w:r w:rsidR="005E75AD" w:rsidRPr="00496A15">
        <w:rPr>
          <w:rFonts w:ascii="Times" w:eastAsia="MS Mincho" w:hAnsi="Times" w:cs="Times"/>
          <w:i/>
          <w:lang w:eastAsia="ja-JP"/>
        </w:rPr>
        <w:t xml:space="preserve">To minimize control overhead, </w:t>
      </w:r>
      <w:r w:rsidRPr="00496A15">
        <w:rPr>
          <w:rFonts w:ascii="Times" w:eastAsia="MS Mincho" w:hAnsi="Times" w:cs="Times"/>
          <w:i/>
          <w:lang w:eastAsia="ja-JP"/>
        </w:rPr>
        <w:t xml:space="preserve">RAN1 </w:t>
      </w:r>
      <w:r w:rsidR="005E75AD" w:rsidRPr="00496A15">
        <w:rPr>
          <w:rFonts w:ascii="Times" w:eastAsia="MS Mincho" w:hAnsi="Times" w:cs="Times"/>
          <w:i/>
          <w:lang w:eastAsia="ja-JP"/>
        </w:rPr>
        <w:t>considers</w:t>
      </w:r>
      <w:r w:rsidRPr="00496A15">
        <w:rPr>
          <w:rFonts w:ascii="Times" w:eastAsia="MS Mincho" w:hAnsi="Times" w:cs="Times"/>
          <w:i/>
          <w:lang w:eastAsia="ja-JP"/>
        </w:rPr>
        <w:t xml:space="preserve"> implicit methods for PRG size determination, such as scheduling size dependent PRG size.</w:t>
      </w:r>
    </w:p>
    <w:p w14:paraId="4AD00469" w14:textId="77777777" w:rsidR="00075FA7" w:rsidRDefault="00075FA7" w:rsidP="00075FA7">
      <w:pPr>
        <w:jc w:val="both"/>
        <w:rPr>
          <w:rFonts w:eastAsia="MS Mincho"/>
          <w:lang w:eastAsia="ja-JP"/>
        </w:rPr>
      </w:pPr>
      <w:r w:rsidRPr="005A2DC3">
        <w:rPr>
          <w:rFonts w:ascii="Times" w:eastAsia="MS Mincho" w:hAnsi="Times" w:cs="Times"/>
          <w:b/>
          <w:i/>
          <w:lang w:eastAsia="ja-JP"/>
        </w:rPr>
        <w:t>Proposal 2</w:t>
      </w:r>
      <w:r>
        <w:rPr>
          <w:rFonts w:ascii="Times" w:eastAsia="MS Mincho" w:hAnsi="Times" w:cs="Times"/>
          <w:i/>
          <w:lang w:eastAsia="ja-JP"/>
        </w:rPr>
        <w:t xml:space="preserve"> - </w:t>
      </w:r>
      <w:r w:rsidRPr="00FF3F73">
        <w:rPr>
          <w:rFonts w:ascii="Times" w:hAnsi="Times" w:cs="Times"/>
          <w:i/>
        </w:rPr>
        <w:t>If an indication of a specific predefined value for PRG size, e.g. 1 PRB, becomes a design necessity, a DCI bit could be used to indicate whether to use the predefined PRG size or an implicit rule to determine the PRG size.</w:t>
      </w:r>
    </w:p>
    <w:p w14:paraId="124DB972" w14:textId="77777777" w:rsidR="00075FA7" w:rsidRPr="00496A15" w:rsidRDefault="00075FA7" w:rsidP="002F4409">
      <w:pPr>
        <w:jc w:val="both"/>
        <w:rPr>
          <w:rFonts w:ascii="Times" w:eastAsia="MS Mincho" w:hAnsi="Times" w:cs="Times"/>
          <w:i/>
          <w:lang w:eastAsia="ja-JP"/>
        </w:rPr>
      </w:pPr>
    </w:p>
    <w:p w14:paraId="0EF7466D" w14:textId="77777777" w:rsidR="00251B4A" w:rsidRPr="00077CF3" w:rsidRDefault="00251B4A" w:rsidP="00FF203D">
      <w:pPr>
        <w:pStyle w:val="Heading1"/>
        <w:jc w:val="both"/>
        <w:rPr>
          <w:sz w:val="32"/>
          <w:lang w:val="en-US"/>
        </w:rPr>
      </w:pPr>
      <w:r w:rsidRPr="00077CF3">
        <w:rPr>
          <w:sz w:val="32"/>
          <w:lang w:val="en-US"/>
        </w:rPr>
        <w:t>References</w:t>
      </w:r>
    </w:p>
    <w:p w14:paraId="456013B2" w14:textId="4B4F92A8" w:rsidR="006B1930" w:rsidRDefault="006B1930" w:rsidP="006B1930">
      <w:pPr>
        <w:pStyle w:val="Reference"/>
        <w:jc w:val="both"/>
        <w:rPr>
          <w:rFonts w:ascii="Times" w:hAnsi="Times" w:cs="Times"/>
        </w:rPr>
      </w:pPr>
      <w:bookmarkStart w:id="5" w:name="_Ref455734493"/>
      <w:bookmarkStart w:id="6" w:name="_Ref434502751"/>
      <w:bookmarkStart w:id="7" w:name="_Ref419296613"/>
      <w:bookmarkStart w:id="8" w:name="_Ref434227915"/>
      <w:bookmarkStart w:id="9" w:name="_Ref434501473"/>
      <w:r w:rsidRPr="00E56069">
        <w:rPr>
          <w:rFonts w:ascii="Times" w:hAnsi="Times" w:cs="Times"/>
        </w:rPr>
        <w:t>Chairman’s Notes</w:t>
      </w:r>
      <w:r>
        <w:rPr>
          <w:rFonts w:ascii="Times" w:hAnsi="Times" w:cs="Times"/>
        </w:rPr>
        <w:t xml:space="preserve">, </w:t>
      </w:r>
      <w:r w:rsidRPr="00E56069">
        <w:rPr>
          <w:rFonts w:ascii="Times" w:hAnsi="Times" w:cs="Times"/>
        </w:rPr>
        <w:t>RAN</w:t>
      </w:r>
      <w:r w:rsidR="006A6097">
        <w:rPr>
          <w:rFonts w:ascii="Times" w:hAnsi="Times" w:cs="Times"/>
        </w:rPr>
        <w:t>1</w:t>
      </w:r>
      <w:r>
        <w:rPr>
          <w:rFonts w:ascii="Times" w:hAnsi="Times" w:cs="Times"/>
        </w:rPr>
        <w:t xml:space="preserve"> </w:t>
      </w:r>
      <w:r w:rsidR="006A6097">
        <w:rPr>
          <w:rFonts w:ascii="Times" w:hAnsi="Times" w:cs="Times"/>
        </w:rPr>
        <w:t>AH2</w:t>
      </w:r>
      <w:r>
        <w:rPr>
          <w:rFonts w:ascii="Times" w:hAnsi="Times" w:cs="Times"/>
        </w:rPr>
        <w:t xml:space="preserve">, </w:t>
      </w:r>
      <w:r w:rsidR="006A6097">
        <w:rPr>
          <w:rFonts w:ascii="Times" w:hAnsi="Times" w:cs="Times"/>
        </w:rPr>
        <w:t>Qingdao</w:t>
      </w:r>
      <w:r>
        <w:rPr>
          <w:rFonts w:ascii="Times" w:hAnsi="Times" w:cs="Times"/>
        </w:rPr>
        <w:t xml:space="preserve">, China, </w:t>
      </w:r>
      <w:r w:rsidR="006A6097">
        <w:rPr>
          <w:rFonts w:ascii="Times" w:hAnsi="Times" w:cs="Times"/>
        </w:rPr>
        <w:t>July</w:t>
      </w:r>
      <w:r>
        <w:rPr>
          <w:rFonts w:ascii="Times" w:hAnsi="Times" w:cs="Times"/>
        </w:rPr>
        <w:t xml:space="preserve"> 2017</w:t>
      </w:r>
      <w:r w:rsidRPr="00E56069">
        <w:rPr>
          <w:rFonts w:ascii="Times" w:hAnsi="Times" w:cs="Times"/>
        </w:rPr>
        <w:t xml:space="preserve"> </w:t>
      </w:r>
      <w:bookmarkEnd w:id="5"/>
      <w:bookmarkEnd w:id="6"/>
      <w:bookmarkEnd w:id="7"/>
      <w:bookmarkEnd w:id="8"/>
      <w:bookmarkEnd w:id="9"/>
    </w:p>
    <w:p w14:paraId="30EA32AC" w14:textId="1BFE22FA" w:rsidR="00775D8A" w:rsidRDefault="00775D8A" w:rsidP="006B1930">
      <w:pPr>
        <w:pStyle w:val="Reference"/>
        <w:numPr>
          <w:ilvl w:val="0"/>
          <w:numId w:val="0"/>
        </w:numPr>
        <w:ind w:left="567"/>
        <w:rPr>
          <w:rFonts w:ascii="Times" w:hAnsi="Times" w:cs="Times"/>
        </w:rPr>
      </w:pPr>
    </w:p>
    <w:p w14:paraId="2203292E" w14:textId="77777777" w:rsidR="0064122B" w:rsidRPr="0064122B" w:rsidRDefault="0064122B" w:rsidP="0064122B">
      <w:pPr>
        <w:spacing w:after="0" w:line="360" w:lineRule="auto"/>
        <w:jc w:val="both"/>
        <w:rPr>
          <w:rFonts w:ascii="Times New Roman" w:eastAsia="Times New Roman" w:hAnsi="Times New Roman" w:cs="Times New Roman"/>
          <w:bCs/>
          <w:iCs/>
          <w:sz w:val="24"/>
          <w:szCs w:val="24"/>
        </w:rPr>
      </w:pPr>
    </w:p>
    <w:p w14:paraId="7F9085CB" w14:textId="77777777" w:rsidR="0064122B" w:rsidRPr="00775D8A" w:rsidRDefault="0064122B" w:rsidP="006B1930">
      <w:pPr>
        <w:pStyle w:val="Reference"/>
        <w:numPr>
          <w:ilvl w:val="0"/>
          <w:numId w:val="0"/>
        </w:numPr>
        <w:ind w:left="567"/>
        <w:rPr>
          <w:rFonts w:ascii="Times" w:hAnsi="Times" w:cs="Times"/>
        </w:rPr>
      </w:pPr>
    </w:p>
    <w:sectPr w:rsidR="0064122B" w:rsidRPr="00775D8A"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7A5AF" w14:textId="77777777" w:rsidR="00A42DAB" w:rsidRDefault="00A42DAB">
      <w:r>
        <w:separator/>
      </w:r>
    </w:p>
  </w:endnote>
  <w:endnote w:type="continuationSeparator" w:id="0">
    <w:p w14:paraId="26A9E9FE" w14:textId="77777777" w:rsidR="00A42DAB" w:rsidRDefault="00A42DAB">
      <w:r>
        <w:continuationSeparator/>
      </w:r>
    </w:p>
  </w:endnote>
  <w:endnote w:type="continuationNotice" w:id="1">
    <w:p w14:paraId="2BCDBED5" w14:textId="77777777" w:rsidR="00A42DAB" w:rsidRDefault="00A42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2D600" w14:textId="77777777" w:rsidR="006571C0" w:rsidRDefault="00657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12F69" w14:textId="77777777" w:rsidR="006571C0" w:rsidRDefault="00657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0260D" w14:textId="77777777" w:rsidR="006571C0" w:rsidRDefault="00657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4253A" w14:textId="77777777" w:rsidR="00A42DAB" w:rsidRDefault="00A42DAB">
      <w:r>
        <w:separator/>
      </w:r>
    </w:p>
  </w:footnote>
  <w:footnote w:type="continuationSeparator" w:id="0">
    <w:p w14:paraId="50BCE2ED" w14:textId="77777777" w:rsidR="00A42DAB" w:rsidRDefault="00A42DAB">
      <w:r>
        <w:continuationSeparator/>
      </w:r>
    </w:p>
  </w:footnote>
  <w:footnote w:type="continuationNotice" w:id="1">
    <w:p w14:paraId="1FC077F7" w14:textId="77777777" w:rsidR="00A42DAB" w:rsidRDefault="00A42D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1E5DC" w14:textId="77777777" w:rsidR="006571C0" w:rsidRDefault="00657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88A68" w14:textId="77777777" w:rsidR="006571C0" w:rsidRDefault="00657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AF334" w14:textId="77777777" w:rsidR="006571C0" w:rsidRDefault="006571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B120E"/>
    <w:multiLevelType w:val="hybridMultilevel"/>
    <w:tmpl w:val="6B32B890"/>
    <w:lvl w:ilvl="0" w:tplc="BD1213A8">
      <w:start w:val="1218"/>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44F3A"/>
    <w:multiLevelType w:val="hybridMultilevel"/>
    <w:tmpl w:val="E67E02FC"/>
    <w:lvl w:ilvl="0" w:tplc="E62CAEFE">
      <w:start w:val="1"/>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23036"/>
    <w:multiLevelType w:val="hybridMultilevel"/>
    <w:tmpl w:val="B676685E"/>
    <w:lvl w:ilvl="0" w:tplc="94A89B92">
      <w:numFmt w:val="bullet"/>
      <w:lvlText w:val="-"/>
      <w:lvlJc w:val="left"/>
      <w:pPr>
        <w:ind w:left="720" w:hanging="360"/>
      </w:pPr>
      <w:rPr>
        <w:rFonts w:ascii="Times" w:eastAsiaTheme="minorHAnsi"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A22553"/>
    <w:multiLevelType w:val="hybridMultilevel"/>
    <w:tmpl w:val="0B46CCA6"/>
    <w:lvl w:ilvl="0" w:tplc="7B224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cs="Times New Roman" w:hint="default"/>
      </w:rPr>
    </w:lvl>
    <w:lvl w:ilvl="1" w:tplc="C0F4D474">
      <w:start w:val="1"/>
      <w:numFmt w:val="bullet"/>
      <w:lvlText w:val="•"/>
      <w:lvlJc w:val="left"/>
      <w:pPr>
        <w:tabs>
          <w:tab w:val="num" w:pos="1080"/>
        </w:tabs>
        <w:ind w:left="1080" w:hanging="360"/>
      </w:pPr>
      <w:rPr>
        <w:rFonts w:ascii="Arial" w:hAnsi="Arial" w:cs="Times New Roman" w:hint="default"/>
      </w:rPr>
    </w:lvl>
    <w:lvl w:ilvl="2" w:tplc="DF381A8C">
      <w:start w:val="2387"/>
      <w:numFmt w:val="bullet"/>
      <w:lvlText w:val="•"/>
      <w:lvlJc w:val="left"/>
      <w:pPr>
        <w:tabs>
          <w:tab w:val="num" w:pos="1800"/>
        </w:tabs>
        <w:ind w:left="1800" w:hanging="360"/>
      </w:pPr>
      <w:rPr>
        <w:rFonts w:ascii="Arial" w:hAnsi="Arial" w:cs="Times New Roman" w:hint="default"/>
      </w:rPr>
    </w:lvl>
    <w:lvl w:ilvl="3" w:tplc="C6B0DFD0">
      <w:start w:val="2387"/>
      <w:numFmt w:val="bullet"/>
      <w:lvlText w:val="–"/>
      <w:lvlJc w:val="left"/>
      <w:pPr>
        <w:tabs>
          <w:tab w:val="num" w:pos="2520"/>
        </w:tabs>
        <w:ind w:left="2520" w:hanging="360"/>
      </w:pPr>
      <w:rPr>
        <w:rFonts w:ascii="Arial" w:hAnsi="Arial" w:cs="Times New Roman" w:hint="default"/>
      </w:rPr>
    </w:lvl>
    <w:lvl w:ilvl="4" w:tplc="F06A9B3C">
      <w:start w:val="1"/>
      <w:numFmt w:val="bullet"/>
      <w:lvlText w:val="•"/>
      <w:lvlJc w:val="left"/>
      <w:pPr>
        <w:tabs>
          <w:tab w:val="num" w:pos="3240"/>
        </w:tabs>
        <w:ind w:left="3240" w:hanging="360"/>
      </w:pPr>
      <w:rPr>
        <w:rFonts w:ascii="Arial" w:hAnsi="Arial" w:cs="Times New Roman" w:hint="default"/>
      </w:rPr>
    </w:lvl>
    <w:lvl w:ilvl="5" w:tplc="DB222A4E">
      <w:start w:val="1"/>
      <w:numFmt w:val="bullet"/>
      <w:lvlText w:val="•"/>
      <w:lvlJc w:val="left"/>
      <w:pPr>
        <w:tabs>
          <w:tab w:val="num" w:pos="3960"/>
        </w:tabs>
        <w:ind w:left="3960" w:hanging="360"/>
      </w:pPr>
      <w:rPr>
        <w:rFonts w:ascii="Arial" w:hAnsi="Arial" w:cs="Times New Roman" w:hint="default"/>
      </w:rPr>
    </w:lvl>
    <w:lvl w:ilvl="6" w:tplc="4E405E84">
      <w:start w:val="1"/>
      <w:numFmt w:val="bullet"/>
      <w:lvlText w:val="•"/>
      <w:lvlJc w:val="left"/>
      <w:pPr>
        <w:tabs>
          <w:tab w:val="num" w:pos="4680"/>
        </w:tabs>
        <w:ind w:left="4680" w:hanging="360"/>
      </w:pPr>
      <w:rPr>
        <w:rFonts w:ascii="Arial" w:hAnsi="Arial" w:cs="Times New Roman" w:hint="default"/>
      </w:rPr>
    </w:lvl>
    <w:lvl w:ilvl="7" w:tplc="813A0B78">
      <w:start w:val="1"/>
      <w:numFmt w:val="bullet"/>
      <w:lvlText w:val="•"/>
      <w:lvlJc w:val="left"/>
      <w:pPr>
        <w:tabs>
          <w:tab w:val="num" w:pos="5400"/>
        </w:tabs>
        <w:ind w:left="5400" w:hanging="360"/>
      </w:pPr>
      <w:rPr>
        <w:rFonts w:ascii="Arial" w:hAnsi="Arial" w:cs="Times New Roman" w:hint="default"/>
      </w:rPr>
    </w:lvl>
    <w:lvl w:ilvl="8" w:tplc="46DA8D22">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377119AA"/>
    <w:multiLevelType w:val="hybridMultilevel"/>
    <w:tmpl w:val="58CC1DFA"/>
    <w:lvl w:ilvl="0" w:tplc="2D94D3B4">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C1430F"/>
    <w:multiLevelType w:val="hybridMultilevel"/>
    <w:tmpl w:val="91AAA28E"/>
    <w:lvl w:ilvl="0" w:tplc="950EB38C">
      <w:start w:val="1"/>
      <w:numFmt w:val="bullet"/>
      <w:lvlText w:val="•"/>
      <w:lvlJc w:val="left"/>
      <w:pPr>
        <w:tabs>
          <w:tab w:val="num" w:pos="927"/>
        </w:tabs>
        <w:ind w:left="927" w:hanging="360"/>
      </w:pPr>
      <w:rPr>
        <w:rFonts w:ascii="Arial" w:hAnsi="Arial" w:hint="default"/>
      </w:rPr>
    </w:lvl>
    <w:lvl w:ilvl="1" w:tplc="9A1A508E">
      <w:start w:val="4168"/>
      <w:numFmt w:val="bullet"/>
      <w:lvlText w:val="–"/>
      <w:lvlJc w:val="left"/>
      <w:pPr>
        <w:tabs>
          <w:tab w:val="num" w:pos="1647"/>
        </w:tabs>
        <w:ind w:left="1647" w:hanging="360"/>
      </w:pPr>
      <w:rPr>
        <w:rFonts w:ascii="Arial" w:hAnsi="Arial" w:hint="default"/>
      </w:rPr>
    </w:lvl>
    <w:lvl w:ilvl="2" w:tplc="C9509120">
      <w:start w:val="1"/>
      <w:numFmt w:val="bullet"/>
      <w:lvlText w:val="•"/>
      <w:lvlJc w:val="left"/>
      <w:pPr>
        <w:tabs>
          <w:tab w:val="num" w:pos="2367"/>
        </w:tabs>
        <w:ind w:left="2367" w:hanging="360"/>
      </w:pPr>
      <w:rPr>
        <w:rFonts w:ascii="Arial" w:hAnsi="Arial" w:hint="default"/>
      </w:rPr>
    </w:lvl>
    <w:lvl w:ilvl="3" w:tplc="0A0CAFF4">
      <w:start w:val="1"/>
      <w:numFmt w:val="bullet"/>
      <w:lvlText w:val="•"/>
      <w:lvlJc w:val="left"/>
      <w:pPr>
        <w:tabs>
          <w:tab w:val="num" w:pos="3087"/>
        </w:tabs>
        <w:ind w:left="3087" w:hanging="360"/>
      </w:pPr>
      <w:rPr>
        <w:rFonts w:ascii="Arial" w:hAnsi="Arial" w:hint="default"/>
      </w:rPr>
    </w:lvl>
    <w:lvl w:ilvl="4" w:tplc="BF00175C">
      <w:start w:val="1"/>
      <w:numFmt w:val="bullet"/>
      <w:lvlText w:val="•"/>
      <w:lvlJc w:val="left"/>
      <w:pPr>
        <w:tabs>
          <w:tab w:val="num" w:pos="3807"/>
        </w:tabs>
        <w:ind w:left="3807" w:hanging="360"/>
      </w:pPr>
      <w:rPr>
        <w:rFonts w:ascii="Arial" w:hAnsi="Arial" w:hint="default"/>
      </w:rPr>
    </w:lvl>
    <w:lvl w:ilvl="5" w:tplc="A8F2D1AC" w:tentative="1">
      <w:start w:val="1"/>
      <w:numFmt w:val="bullet"/>
      <w:lvlText w:val="•"/>
      <w:lvlJc w:val="left"/>
      <w:pPr>
        <w:tabs>
          <w:tab w:val="num" w:pos="4527"/>
        </w:tabs>
        <w:ind w:left="4527" w:hanging="360"/>
      </w:pPr>
      <w:rPr>
        <w:rFonts w:ascii="Arial" w:hAnsi="Arial" w:hint="default"/>
      </w:rPr>
    </w:lvl>
    <w:lvl w:ilvl="6" w:tplc="2F02C03E" w:tentative="1">
      <w:start w:val="1"/>
      <w:numFmt w:val="bullet"/>
      <w:lvlText w:val="•"/>
      <w:lvlJc w:val="left"/>
      <w:pPr>
        <w:tabs>
          <w:tab w:val="num" w:pos="5247"/>
        </w:tabs>
        <w:ind w:left="5247" w:hanging="360"/>
      </w:pPr>
      <w:rPr>
        <w:rFonts w:ascii="Arial" w:hAnsi="Arial" w:hint="default"/>
      </w:rPr>
    </w:lvl>
    <w:lvl w:ilvl="7" w:tplc="8102BEA2" w:tentative="1">
      <w:start w:val="1"/>
      <w:numFmt w:val="bullet"/>
      <w:lvlText w:val="•"/>
      <w:lvlJc w:val="left"/>
      <w:pPr>
        <w:tabs>
          <w:tab w:val="num" w:pos="5967"/>
        </w:tabs>
        <w:ind w:left="5967" w:hanging="360"/>
      </w:pPr>
      <w:rPr>
        <w:rFonts w:ascii="Arial" w:hAnsi="Arial" w:hint="default"/>
      </w:rPr>
    </w:lvl>
    <w:lvl w:ilvl="8" w:tplc="03AAC7F2" w:tentative="1">
      <w:start w:val="1"/>
      <w:numFmt w:val="bullet"/>
      <w:lvlText w:val="•"/>
      <w:lvlJc w:val="left"/>
      <w:pPr>
        <w:tabs>
          <w:tab w:val="num" w:pos="6687"/>
        </w:tabs>
        <w:ind w:left="6687" w:hanging="360"/>
      </w:pPr>
      <w:rPr>
        <w:rFonts w:ascii="Arial" w:hAnsi="Arial" w:hint="default"/>
      </w:rPr>
    </w:lvl>
  </w:abstractNum>
  <w:abstractNum w:abstractNumId="27"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F0831"/>
    <w:multiLevelType w:val="hybridMultilevel"/>
    <w:tmpl w:val="BDC0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B36C9"/>
    <w:multiLevelType w:val="hybridMultilevel"/>
    <w:tmpl w:val="EB1AC568"/>
    <w:lvl w:ilvl="0" w:tplc="B9C44CD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7B1A91"/>
    <w:multiLevelType w:val="hybridMultilevel"/>
    <w:tmpl w:val="E7A0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9C49A8"/>
    <w:multiLevelType w:val="hybridMultilevel"/>
    <w:tmpl w:val="A0C2A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B96A10"/>
    <w:multiLevelType w:val="hybridMultilevel"/>
    <w:tmpl w:val="F3A6C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13DD2"/>
    <w:multiLevelType w:val="hybridMultilevel"/>
    <w:tmpl w:val="AC5C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76C42"/>
    <w:multiLevelType w:val="hybridMultilevel"/>
    <w:tmpl w:val="F59C0C6E"/>
    <w:lvl w:ilvl="0" w:tplc="BD1213A8">
      <w:start w:val="121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0"/>
  </w:num>
  <w:num w:numId="3">
    <w:abstractNumId w:val="22"/>
  </w:num>
  <w:num w:numId="4">
    <w:abstractNumId w:val="23"/>
  </w:num>
  <w:num w:numId="5">
    <w:abstractNumId w:val="18"/>
  </w:num>
  <w:num w:numId="6">
    <w:abstractNumId w:val="25"/>
  </w:num>
  <w:num w:numId="7">
    <w:abstractNumId w:val="31"/>
  </w:num>
  <w:num w:numId="8">
    <w:abstractNumId w:val="19"/>
  </w:num>
  <w:num w:numId="9">
    <w:abstractNumId w:val="41"/>
  </w:num>
  <w:num w:numId="10">
    <w:abstractNumId w:val="9"/>
  </w:num>
  <w:num w:numId="11">
    <w:abstractNumId w:val="5"/>
  </w:num>
  <w:num w:numId="12">
    <w:abstractNumId w:val="28"/>
  </w:num>
  <w:num w:numId="13">
    <w:abstractNumId w:val="37"/>
  </w:num>
  <w:num w:numId="14">
    <w:abstractNumId w:val="8"/>
  </w:num>
  <w:num w:numId="15">
    <w:abstractNumId w:val="1"/>
  </w:num>
  <w:num w:numId="16">
    <w:abstractNumId w:val="26"/>
  </w:num>
  <w:num w:numId="17">
    <w:abstractNumId w:val="38"/>
  </w:num>
  <w:num w:numId="18">
    <w:abstractNumId w:val="43"/>
  </w:num>
  <w:num w:numId="19">
    <w:abstractNumId w:val="32"/>
  </w:num>
  <w:num w:numId="20">
    <w:abstractNumId w:val="7"/>
  </w:num>
  <w:num w:numId="21">
    <w:abstractNumId w:val="17"/>
  </w:num>
  <w:num w:numId="22">
    <w:abstractNumId w:val="2"/>
  </w:num>
  <w:num w:numId="23">
    <w:abstractNumId w:val="16"/>
  </w:num>
  <w:num w:numId="24">
    <w:abstractNumId w:val="0"/>
  </w:num>
  <w:num w:numId="25">
    <w:abstractNumId w:val="11"/>
  </w:num>
  <w:num w:numId="26">
    <w:abstractNumId w:val="40"/>
  </w:num>
  <w:num w:numId="27">
    <w:abstractNumId w:val="39"/>
  </w:num>
  <w:num w:numId="28">
    <w:abstractNumId w:val="44"/>
  </w:num>
  <w:num w:numId="29">
    <w:abstractNumId w:val="24"/>
  </w:num>
  <w:num w:numId="30">
    <w:abstractNumId w:val="3"/>
  </w:num>
  <w:num w:numId="31">
    <w:abstractNumId w:val="21"/>
  </w:num>
  <w:num w:numId="32">
    <w:abstractNumId w:val="20"/>
  </w:num>
  <w:num w:numId="33">
    <w:abstractNumId w:val="12"/>
  </w:num>
  <w:num w:numId="34">
    <w:abstractNumId w:val="33"/>
  </w:num>
  <w:num w:numId="35">
    <w:abstractNumId w:val="42"/>
  </w:num>
  <w:num w:numId="36">
    <w:abstractNumId w:val="36"/>
  </w:num>
  <w:num w:numId="37">
    <w:abstractNumId w:val="35"/>
  </w:num>
  <w:num w:numId="38">
    <w:abstractNumId w:val="27"/>
  </w:num>
  <w:num w:numId="39">
    <w:abstractNumId w:val="15"/>
  </w:num>
  <w:num w:numId="40">
    <w:abstractNumId w:val="34"/>
  </w:num>
  <w:num w:numId="41">
    <w:abstractNumId w:val="4"/>
  </w:num>
  <w:num w:numId="42">
    <w:abstractNumId w:val="45"/>
  </w:num>
  <w:num w:numId="43">
    <w:abstractNumId w:val="10"/>
  </w:num>
  <w:num w:numId="44">
    <w:abstractNumId w:val="13"/>
  </w:num>
  <w:num w:numId="45">
    <w:abstractNumId w:val="6"/>
  </w:num>
  <w:num w:numId="46">
    <w:abstractNumId w:val="29"/>
  </w:num>
  <w:num w:numId="4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39C1"/>
    <w:rsid w:val="000153E9"/>
    <w:rsid w:val="00015D15"/>
    <w:rsid w:val="0001609A"/>
    <w:rsid w:val="0001611C"/>
    <w:rsid w:val="000165D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9F3"/>
    <w:rsid w:val="00045AD3"/>
    <w:rsid w:val="00050717"/>
    <w:rsid w:val="00050D83"/>
    <w:rsid w:val="00050E2C"/>
    <w:rsid w:val="000511FA"/>
    <w:rsid w:val="0005264F"/>
    <w:rsid w:val="00052A07"/>
    <w:rsid w:val="000534E3"/>
    <w:rsid w:val="00053756"/>
    <w:rsid w:val="00053C47"/>
    <w:rsid w:val="00053DF2"/>
    <w:rsid w:val="00054303"/>
    <w:rsid w:val="00054815"/>
    <w:rsid w:val="00054EE4"/>
    <w:rsid w:val="00055378"/>
    <w:rsid w:val="00055E34"/>
    <w:rsid w:val="0005606A"/>
    <w:rsid w:val="00056718"/>
    <w:rsid w:val="00056A67"/>
    <w:rsid w:val="00056F02"/>
    <w:rsid w:val="00056FD0"/>
    <w:rsid w:val="000570CF"/>
    <w:rsid w:val="00057117"/>
    <w:rsid w:val="000571B8"/>
    <w:rsid w:val="0005757D"/>
    <w:rsid w:val="000575ED"/>
    <w:rsid w:val="000604D2"/>
    <w:rsid w:val="00060B4F"/>
    <w:rsid w:val="000616E7"/>
    <w:rsid w:val="00061829"/>
    <w:rsid w:val="00062012"/>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2C"/>
    <w:rsid w:val="00071DCA"/>
    <w:rsid w:val="000725A0"/>
    <w:rsid w:val="00072A1F"/>
    <w:rsid w:val="0007415D"/>
    <w:rsid w:val="00074F35"/>
    <w:rsid w:val="00075131"/>
    <w:rsid w:val="00075BF1"/>
    <w:rsid w:val="00075FA7"/>
    <w:rsid w:val="0007747C"/>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3F25"/>
    <w:rsid w:val="00094180"/>
    <w:rsid w:val="00094295"/>
    <w:rsid w:val="000945DA"/>
    <w:rsid w:val="00094796"/>
    <w:rsid w:val="00094DA8"/>
    <w:rsid w:val="0009510F"/>
    <w:rsid w:val="00096253"/>
    <w:rsid w:val="00096A7E"/>
    <w:rsid w:val="00096C23"/>
    <w:rsid w:val="00097774"/>
    <w:rsid w:val="000A0028"/>
    <w:rsid w:val="000A0276"/>
    <w:rsid w:val="000A1B7B"/>
    <w:rsid w:val="000A22F2"/>
    <w:rsid w:val="000A2538"/>
    <w:rsid w:val="000A3063"/>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516D"/>
    <w:rsid w:val="000B58C3"/>
    <w:rsid w:val="000B5E2E"/>
    <w:rsid w:val="000B61E9"/>
    <w:rsid w:val="000B64DA"/>
    <w:rsid w:val="000B6BB9"/>
    <w:rsid w:val="000B730C"/>
    <w:rsid w:val="000B7771"/>
    <w:rsid w:val="000B781C"/>
    <w:rsid w:val="000C1449"/>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78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07"/>
    <w:rsid w:val="000F3BE9"/>
    <w:rsid w:val="000F3F6C"/>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9CD"/>
    <w:rsid w:val="00123CA8"/>
    <w:rsid w:val="00123D2C"/>
    <w:rsid w:val="001248FC"/>
    <w:rsid w:val="00124E89"/>
    <w:rsid w:val="00125448"/>
    <w:rsid w:val="00125B92"/>
    <w:rsid w:val="00125D8C"/>
    <w:rsid w:val="00125FDB"/>
    <w:rsid w:val="00126305"/>
    <w:rsid w:val="00126B4A"/>
    <w:rsid w:val="00127D88"/>
    <w:rsid w:val="0013192D"/>
    <w:rsid w:val="00131BF9"/>
    <w:rsid w:val="00131FE9"/>
    <w:rsid w:val="0013295C"/>
    <w:rsid w:val="00132FD0"/>
    <w:rsid w:val="001330B8"/>
    <w:rsid w:val="001344C0"/>
    <w:rsid w:val="001346FA"/>
    <w:rsid w:val="00135169"/>
    <w:rsid w:val="00135218"/>
    <w:rsid w:val="00135252"/>
    <w:rsid w:val="0013526B"/>
    <w:rsid w:val="00135394"/>
    <w:rsid w:val="0013580A"/>
    <w:rsid w:val="001358D4"/>
    <w:rsid w:val="00135999"/>
    <w:rsid w:val="00135B7F"/>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4C39"/>
    <w:rsid w:val="00145B01"/>
    <w:rsid w:val="00146904"/>
    <w:rsid w:val="00146964"/>
    <w:rsid w:val="00146989"/>
    <w:rsid w:val="00147BDE"/>
    <w:rsid w:val="001506B3"/>
    <w:rsid w:val="00150C1E"/>
    <w:rsid w:val="001510DF"/>
    <w:rsid w:val="0015190F"/>
    <w:rsid w:val="00151E23"/>
    <w:rsid w:val="001523B7"/>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360"/>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8D"/>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6F57"/>
    <w:rsid w:val="001A73FD"/>
    <w:rsid w:val="001A771A"/>
    <w:rsid w:val="001B0578"/>
    <w:rsid w:val="001B0D97"/>
    <w:rsid w:val="001B14BE"/>
    <w:rsid w:val="001B21A6"/>
    <w:rsid w:val="001B3010"/>
    <w:rsid w:val="001B34D1"/>
    <w:rsid w:val="001B36D6"/>
    <w:rsid w:val="001B3C08"/>
    <w:rsid w:val="001B5582"/>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785"/>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E018C"/>
    <w:rsid w:val="001E0427"/>
    <w:rsid w:val="001E0B68"/>
    <w:rsid w:val="001E217E"/>
    <w:rsid w:val="001E23E4"/>
    <w:rsid w:val="001E2AD7"/>
    <w:rsid w:val="001E3511"/>
    <w:rsid w:val="001E3F06"/>
    <w:rsid w:val="001E430E"/>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647"/>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5C"/>
    <w:rsid w:val="002458EB"/>
    <w:rsid w:val="002462D0"/>
    <w:rsid w:val="002462DC"/>
    <w:rsid w:val="00246594"/>
    <w:rsid w:val="002468B7"/>
    <w:rsid w:val="0024699A"/>
    <w:rsid w:val="0024729C"/>
    <w:rsid w:val="002502F9"/>
    <w:rsid w:val="00251316"/>
    <w:rsid w:val="00251615"/>
    <w:rsid w:val="002518B0"/>
    <w:rsid w:val="00251B4A"/>
    <w:rsid w:val="00251DE3"/>
    <w:rsid w:val="0025243C"/>
    <w:rsid w:val="002536A0"/>
    <w:rsid w:val="0025555E"/>
    <w:rsid w:val="00255D36"/>
    <w:rsid w:val="00257543"/>
    <w:rsid w:val="002577E6"/>
    <w:rsid w:val="00257F5E"/>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5506"/>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4B53"/>
    <w:rsid w:val="002850AC"/>
    <w:rsid w:val="002850EE"/>
    <w:rsid w:val="0028606E"/>
    <w:rsid w:val="00286560"/>
    <w:rsid w:val="00286ACD"/>
    <w:rsid w:val="00286BFC"/>
    <w:rsid w:val="002871CF"/>
    <w:rsid w:val="00287838"/>
    <w:rsid w:val="002907B5"/>
    <w:rsid w:val="00290CC2"/>
    <w:rsid w:val="002911CE"/>
    <w:rsid w:val="0029121F"/>
    <w:rsid w:val="002912C6"/>
    <w:rsid w:val="0029135D"/>
    <w:rsid w:val="00291685"/>
    <w:rsid w:val="00292EB7"/>
    <w:rsid w:val="002937A1"/>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9BA"/>
    <w:rsid w:val="002A6CFF"/>
    <w:rsid w:val="002A6FC7"/>
    <w:rsid w:val="002A6FF8"/>
    <w:rsid w:val="002A7683"/>
    <w:rsid w:val="002B0459"/>
    <w:rsid w:val="002B24D6"/>
    <w:rsid w:val="002B2C00"/>
    <w:rsid w:val="002B3A7C"/>
    <w:rsid w:val="002B3B0D"/>
    <w:rsid w:val="002B3FE9"/>
    <w:rsid w:val="002B4241"/>
    <w:rsid w:val="002B6D00"/>
    <w:rsid w:val="002B6FA2"/>
    <w:rsid w:val="002B77BF"/>
    <w:rsid w:val="002C0976"/>
    <w:rsid w:val="002C1174"/>
    <w:rsid w:val="002C151A"/>
    <w:rsid w:val="002C1F5F"/>
    <w:rsid w:val="002C2995"/>
    <w:rsid w:val="002C31B3"/>
    <w:rsid w:val="002C38A5"/>
    <w:rsid w:val="002C3FD2"/>
    <w:rsid w:val="002C400F"/>
    <w:rsid w:val="002C41E6"/>
    <w:rsid w:val="002C4435"/>
    <w:rsid w:val="002C4558"/>
    <w:rsid w:val="002C4D6A"/>
    <w:rsid w:val="002C6364"/>
    <w:rsid w:val="002C6E1A"/>
    <w:rsid w:val="002C6FCD"/>
    <w:rsid w:val="002C7166"/>
    <w:rsid w:val="002C71A1"/>
    <w:rsid w:val="002C76BF"/>
    <w:rsid w:val="002D02C7"/>
    <w:rsid w:val="002D0371"/>
    <w:rsid w:val="002D071A"/>
    <w:rsid w:val="002D102E"/>
    <w:rsid w:val="002D2E85"/>
    <w:rsid w:val="002D30D1"/>
    <w:rsid w:val="002D34B2"/>
    <w:rsid w:val="002D3CD1"/>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5D49"/>
    <w:rsid w:val="002E659A"/>
    <w:rsid w:val="002E689B"/>
    <w:rsid w:val="002E7003"/>
    <w:rsid w:val="002E7CAE"/>
    <w:rsid w:val="002E7F8F"/>
    <w:rsid w:val="002F01A0"/>
    <w:rsid w:val="002F07A4"/>
    <w:rsid w:val="002F2771"/>
    <w:rsid w:val="002F2859"/>
    <w:rsid w:val="002F2F73"/>
    <w:rsid w:val="002F37A9"/>
    <w:rsid w:val="002F4409"/>
    <w:rsid w:val="002F46A9"/>
    <w:rsid w:val="002F48AE"/>
    <w:rsid w:val="002F4AE1"/>
    <w:rsid w:val="002F4BF7"/>
    <w:rsid w:val="002F51A0"/>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79"/>
    <w:rsid w:val="00352BCD"/>
    <w:rsid w:val="00352BE5"/>
    <w:rsid w:val="00353341"/>
    <w:rsid w:val="00354F66"/>
    <w:rsid w:val="0035511B"/>
    <w:rsid w:val="00356081"/>
    <w:rsid w:val="00357380"/>
    <w:rsid w:val="00360259"/>
    <w:rsid w:val="003602D9"/>
    <w:rsid w:val="00361261"/>
    <w:rsid w:val="003616AD"/>
    <w:rsid w:val="003626B8"/>
    <w:rsid w:val="00362F2B"/>
    <w:rsid w:val="00363243"/>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5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9F7"/>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C74"/>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26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4A2"/>
    <w:rsid w:val="003F25D5"/>
    <w:rsid w:val="003F2CD4"/>
    <w:rsid w:val="003F370E"/>
    <w:rsid w:val="003F4036"/>
    <w:rsid w:val="003F4A38"/>
    <w:rsid w:val="003F4A65"/>
    <w:rsid w:val="003F56D3"/>
    <w:rsid w:val="003F5B40"/>
    <w:rsid w:val="003F5B82"/>
    <w:rsid w:val="003F5CA0"/>
    <w:rsid w:val="003F5DCE"/>
    <w:rsid w:val="003F6392"/>
    <w:rsid w:val="003F6BBE"/>
    <w:rsid w:val="003F71AF"/>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493"/>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E58"/>
    <w:rsid w:val="00434ED0"/>
    <w:rsid w:val="00435A7D"/>
    <w:rsid w:val="00437447"/>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4C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6B2"/>
    <w:rsid w:val="00457B71"/>
    <w:rsid w:val="00460D15"/>
    <w:rsid w:val="004616E7"/>
    <w:rsid w:val="00461892"/>
    <w:rsid w:val="00462C36"/>
    <w:rsid w:val="0046300E"/>
    <w:rsid w:val="0046493F"/>
    <w:rsid w:val="004661B2"/>
    <w:rsid w:val="004669E2"/>
    <w:rsid w:val="00466F5E"/>
    <w:rsid w:val="00466FFC"/>
    <w:rsid w:val="00470334"/>
    <w:rsid w:val="00470B4B"/>
    <w:rsid w:val="00470C2E"/>
    <w:rsid w:val="00470C31"/>
    <w:rsid w:val="0047271B"/>
    <w:rsid w:val="00472CF7"/>
    <w:rsid w:val="00472FB6"/>
    <w:rsid w:val="004730FE"/>
    <w:rsid w:val="004734D0"/>
    <w:rsid w:val="00473BE8"/>
    <w:rsid w:val="00473DCE"/>
    <w:rsid w:val="0047400F"/>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3FE"/>
    <w:rsid w:val="0048579F"/>
    <w:rsid w:val="00485B50"/>
    <w:rsid w:val="0048634B"/>
    <w:rsid w:val="00486739"/>
    <w:rsid w:val="00486DFF"/>
    <w:rsid w:val="00487362"/>
    <w:rsid w:val="00490025"/>
    <w:rsid w:val="00490B24"/>
    <w:rsid w:val="00490C6F"/>
    <w:rsid w:val="00491816"/>
    <w:rsid w:val="00491B36"/>
    <w:rsid w:val="00492BC5"/>
    <w:rsid w:val="00492E72"/>
    <w:rsid w:val="00493240"/>
    <w:rsid w:val="00495043"/>
    <w:rsid w:val="00496498"/>
    <w:rsid w:val="004964F1"/>
    <w:rsid w:val="00496A15"/>
    <w:rsid w:val="00496AFA"/>
    <w:rsid w:val="00496E03"/>
    <w:rsid w:val="00496FBF"/>
    <w:rsid w:val="0049704C"/>
    <w:rsid w:val="00497314"/>
    <w:rsid w:val="004974EB"/>
    <w:rsid w:val="00497C80"/>
    <w:rsid w:val="004A0373"/>
    <w:rsid w:val="004A059A"/>
    <w:rsid w:val="004A1384"/>
    <w:rsid w:val="004A1610"/>
    <w:rsid w:val="004A16BC"/>
    <w:rsid w:val="004A16F6"/>
    <w:rsid w:val="004A27DF"/>
    <w:rsid w:val="004A2B94"/>
    <w:rsid w:val="004A2D47"/>
    <w:rsid w:val="004A390C"/>
    <w:rsid w:val="004A394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D66"/>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FBD"/>
    <w:rsid w:val="00506557"/>
    <w:rsid w:val="005066E0"/>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8A"/>
    <w:rsid w:val="00536759"/>
    <w:rsid w:val="00536B97"/>
    <w:rsid w:val="00536DF7"/>
    <w:rsid w:val="00537C62"/>
    <w:rsid w:val="00537DB8"/>
    <w:rsid w:val="005408C3"/>
    <w:rsid w:val="00541033"/>
    <w:rsid w:val="0054206F"/>
    <w:rsid w:val="00542D12"/>
    <w:rsid w:val="00543B3A"/>
    <w:rsid w:val="00543E1E"/>
    <w:rsid w:val="00544AC8"/>
    <w:rsid w:val="00545011"/>
    <w:rsid w:val="005462B3"/>
    <w:rsid w:val="0054634A"/>
    <w:rsid w:val="005464E2"/>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09F"/>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DC3"/>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5"/>
    <w:rsid w:val="005E2DCB"/>
    <w:rsid w:val="005E33DA"/>
    <w:rsid w:val="005E385F"/>
    <w:rsid w:val="005E4663"/>
    <w:rsid w:val="005E4FCF"/>
    <w:rsid w:val="005E53B7"/>
    <w:rsid w:val="005E5456"/>
    <w:rsid w:val="005E5895"/>
    <w:rsid w:val="005E5B81"/>
    <w:rsid w:val="005E6492"/>
    <w:rsid w:val="005E75AD"/>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3B"/>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CDD"/>
    <w:rsid w:val="006377EC"/>
    <w:rsid w:val="00640E32"/>
    <w:rsid w:val="00640F0A"/>
    <w:rsid w:val="0064122B"/>
    <w:rsid w:val="00641497"/>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571C0"/>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3CE3"/>
    <w:rsid w:val="00684179"/>
    <w:rsid w:val="00684721"/>
    <w:rsid w:val="00684C61"/>
    <w:rsid w:val="00685EAF"/>
    <w:rsid w:val="00685F6F"/>
    <w:rsid w:val="0068608B"/>
    <w:rsid w:val="006867A6"/>
    <w:rsid w:val="00686917"/>
    <w:rsid w:val="006874C8"/>
    <w:rsid w:val="006878E0"/>
    <w:rsid w:val="006906DB"/>
    <w:rsid w:val="006917D7"/>
    <w:rsid w:val="00691A2E"/>
    <w:rsid w:val="006921F6"/>
    <w:rsid w:val="006929B2"/>
    <w:rsid w:val="00692C29"/>
    <w:rsid w:val="00692E40"/>
    <w:rsid w:val="006931AC"/>
    <w:rsid w:val="00694727"/>
    <w:rsid w:val="006951DC"/>
    <w:rsid w:val="0069594C"/>
    <w:rsid w:val="00695A30"/>
    <w:rsid w:val="00695C71"/>
    <w:rsid w:val="00695FC2"/>
    <w:rsid w:val="006962FB"/>
    <w:rsid w:val="00696949"/>
    <w:rsid w:val="00697052"/>
    <w:rsid w:val="00697530"/>
    <w:rsid w:val="00697F2A"/>
    <w:rsid w:val="006A06B2"/>
    <w:rsid w:val="006A0E56"/>
    <w:rsid w:val="006A0ECE"/>
    <w:rsid w:val="006A2C38"/>
    <w:rsid w:val="006A325E"/>
    <w:rsid w:val="006A46FB"/>
    <w:rsid w:val="006A52D5"/>
    <w:rsid w:val="006A586C"/>
    <w:rsid w:val="006A58D4"/>
    <w:rsid w:val="006A5E28"/>
    <w:rsid w:val="006A6097"/>
    <w:rsid w:val="006A613C"/>
    <w:rsid w:val="006A6555"/>
    <w:rsid w:val="006A697B"/>
    <w:rsid w:val="006A78F3"/>
    <w:rsid w:val="006A7AFF"/>
    <w:rsid w:val="006B040B"/>
    <w:rsid w:val="006B077A"/>
    <w:rsid w:val="006B0EC6"/>
    <w:rsid w:val="006B1816"/>
    <w:rsid w:val="006B193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6849"/>
    <w:rsid w:val="006C7522"/>
    <w:rsid w:val="006D0AF4"/>
    <w:rsid w:val="006D0EF3"/>
    <w:rsid w:val="006D139D"/>
    <w:rsid w:val="006D1544"/>
    <w:rsid w:val="006D305F"/>
    <w:rsid w:val="006D351A"/>
    <w:rsid w:val="006D4C5B"/>
    <w:rsid w:val="006D5CE4"/>
    <w:rsid w:val="006D5FB2"/>
    <w:rsid w:val="006D6046"/>
    <w:rsid w:val="006D6645"/>
    <w:rsid w:val="006D6667"/>
    <w:rsid w:val="006D6F08"/>
    <w:rsid w:val="006D74BE"/>
    <w:rsid w:val="006D7781"/>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E91"/>
    <w:rsid w:val="006F1B70"/>
    <w:rsid w:val="006F2504"/>
    <w:rsid w:val="006F341D"/>
    <w:rsid w:val="006F3B3A"/>
    <w:rsid w:val="006F43CD"/>
    <w:rsid w:val="006F487D"/>
    <w:rsid w:val="006F54E5"/>
    <w:rsid w:val="006F58D4"/>
    <w:rsid w:val="006F5C9A"/>
    <w:rsid w:val="006F5CAA"/>
    <w:rsid w:val="006F71DC"/>
    <w:rsid w:val="006F7202"/>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CEE"/>
    <w:rsid w:val="00710DE9"/>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429"/>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7F9"/>
    <w:rsid w:val="00757F5E"/>
    <w:rsid w:val="007602E4"/>
    <w:rsid w:val="007604B2"/>
    <w:rsid w:val="00760C05"/>
    <w:rsid w:val="007619D7"/>
    <w:rsid w:val="007623FB"/>
    <w:rsid w:val="00763B30"/>
    <w:rsid w:val="00764724"/>
    <w:rsid w:val="007649C3"/>
    <w:rsid w:val="0076501F"/>
    <w:rsid w:val="00765281"/>
    <w:rsid w:val="00766BAD"/>
    <w:rsid w:val="00770099"/>
    <w:rsid w:val="00770226"/>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5C9"/>
    <w:rsid w:val="00785863"/>
    <w:rsid w:val="00785889"/>
    <w:rsid w:val="00785D29"/>
    <w:rsid w:val="007866D5"/>
    <w:rsid w:val="00786E64"/>
    <w:rsid w:val="00786ECC"/>
    <w:rsid w:val="00787850"/>
    <w:rsid w:val="007907E2"/>
    <w:rsid w:val="00791A2B"/>
    <w:rsid w:val="007925EA"/>
    <w:rsid w:val="00792975"/>
    <w:rsid w:val="007929C8"/>
    <w:rsid w:val="00793339"/>
    <w:rsid w:val="00793CD8"/>
    <w:rsid w:val="00794596"/>
    <w:rsid w:val="00794C40"/>
    <w:rsid w:val="00795C92"/>
    <w:rsid w:val="00796FF5"/>
    <w:rsid w:val="007973D3"/>
    <w:rsid w:val="00797AFF"/>
    <w:rsid w:val="00797D03"/>
    <w:rsid w:val="007A0313"/>
    <w:rsid w:val="007A0B85"/>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69E2"/>
    <w:rsid w:val="007F724C"/>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3D"/>
    <w:rsid w:val="00845BE3"/>
    <w:rsid w:val="00845E1A"/>
    <w:rsid w:val="0084655B"/>
    <w:rsid w:val="00846CB9"/>
    <w:rsid w:val="00846DF4"/>
    <w:rsid w:val="00846FE7"/>
    <w:rsid w:val="0084761A"/>
    <w:rsid w:val="00847647"/>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845"/>
    <w:rsid w:val="008A3AE2"/>
    <w:rsid w:val="008A3C17"/>
    <w:rsid w:val="008A4275"/>
    <w:rsid w:val="008A44B8"/>
    <w:rsid w:val="008A4796"/>
    <w:rsid w:val="008A4944"/>
    <w:rsid w:val="008A4C51"/>
    <w:rsid w:val="008A4E29"/>
    <w:rsid w:val="008A4F44"/>
    <w:rsid w:val="008A4F62"/>
    <w:rsid w:val="008A51A8"/>
    <w:rsid w:val="008A547F"/>
    <w:rsid w:val="008A54C7"/>
    <w:rsid w:val="008A620C"/>
    <w:rsid w:val="008A646C"/>
    <w:rsid w:val="008A76D3"/>
    <w:rsid w:val="008A77D8"/>
    <w:rsid w:val="008B01DF"/>
    <w:rsid w:val="008B0483"/>
    <w:rsid w:val="008B120C"/>
    <w:rsid w:val="008B2932"/>
    <w:rsid w:val="008B45A3"/>
    <w:rsid w:val="008B4D4B"/>
    <w:rsid w:val="008B5156"/>
    <w:rsid w:val="008B51A0"/>
    <w:rsid w:val="008B554B"/>
    <w:rsid w:val="008B592A"/>
    <w:rsid w:val="008B5BA1"/>
    <w:rsid w:val="008B5D1A"/>
    <w:rsid w:val="008B6276"/>
    <w:rsid w:val="008B7465"/>
    <w:rsid w:val="008B7758"/>
    <w:rsid w:val="008B7B5C"/>
    <w:rsid w:val="008C035B"/>
    <w:rsid w:val="008C08D7"/>
    <w:rsid w:val="008C0C99"/>
    <w:rsid w:val="008C10C9"/>
    <w:rsid w:val="008C17CE"/>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0F19"/>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33DC"/>
    <w:rsid w:val="008F3589"/>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1C4"/>
    <w:rsid w:val="00905214"/>
    <w:rsid w:val="00905285"/>
    <w:rsid w:val="009053AA"/>
    <w:rsid w:val="00905561"/>
    <w:rsid w:val="00906431"/>
    <w:rsid w:val="00906481"/>
    <w:rsid w:val="00906939"/>
    <w:rsid w:val="00906A8B"/>
    <w:rsid w:val="00906C12"/>
    <w:rsid w:val="00907F4E"/>
    <w:rsid w:val="00910390"/>
    <w:rsid w:val="00910B7D"/>
    <w:rsid w:val="00911B40"/>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B01"/>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A9D"/>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50A"/>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00"/>
    <w:rsid w:val="009D703C"/>
    <w:rsid w:val="009D718F"/>
    <w:rsid w:val="009D7258"/>
    <w:rsid w:val="009D7788"/>
    <w:rsid w:val="009D7E42"/>
    <w:rsid w:val="009E0213"/>
    <w:rsid w:val="009E068F"/>
    <w:rsid w:val="009E07DE"/>
    <w:rsid w:val="009E134A"/>
    <w:rsid w:val="009E23F6"/>
    <w:rsid w:val="009E35DB"/>
    <w:rsid w:val="009E3889"/>
    <w:rsid w:val="009E4004"/>
    <w:rsid w:val="009E47A3"/>
    <w:rsid w:val="009E53A5"/>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4E1"/>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0E4"/>
    <w:rsid w:val="00A264A9"/>
    <w:rsid w:val="00A2663B"/>
    <w:rsid w:val="00A26849"/>
    <w:rsid w:val="00A269B0"/>
    <w:rsid w:val="00A27785"/>
    <w:rsid w:val="00A30187"/>
    <w:rsid w:val="00A30C0E"/>
    <w:rsid w:val="00A318E6"/>
    <w:rsid w:val="00A319C8"/>
    <w:rsid w:val="00A33041"/>
    <w:rsid w:val="00A33BFC"/>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DAB"/>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6AE1"/>
    <w:rsid w:val="00A670EF"/>
    <w:rsid w:val="00A67D49"/>
    <w:rsid w:val="00A67E6C"/>
    <w:rsid w:val="00A71B99"/>
    <w:rsid w:val="00A71E0A"/>
    <w:rsid w:val="00A7246D"/>
    <w:rsid w:val="00A72E81"/>
    <w:rsid w:val="00A73989"/>
    <w:rsid w:val="00A739D0"/>
    <w:rsid w:val="00A73D7E"/>
    <w:rsid w:val="00A746CE"/>
    <w:rsid w:val="00A74F7D"/>
    <w:rsid w:val="00A7511C"/>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B9"/>
    <w:rsid w:val="00AA76CD"/>
    <w:rsid w:val="00AB0338"/>
    <w:rsid w:val="00AB04D2"/>
    <w:rsid w:val="00AB0BC8"/>
    <w:rsid w:val="00AB11CA"/>
    <w:rsid w:val="00AB1387"/>
    <w:rsid w:val="00AB14D9"/>
    <w:rsid w:val="00AB19C7"/>
    <w:rsid w:val="00AB1B76"/>
    <w:rsid w:val="00AB1C41"/>
    <w:rsid w:val="00AB3B29"/>
    <w:rsid w:val="00AB4AB8"/>
    <w:rsid w:val="00AB4BAA"/>
    <w:rsid w:val="00AB52E6"/>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A13"/>
    <w:rsid w:val="00AF42D7"/>
    <w:rsid w:val="00AF474B"/>
    <w:rsid w:val="00AF4AFF"/>
    <w:rsid w:val="00AF61A8"/>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457"/>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C92"/>
    <w:rsid w:val="00B231A3"/>
    <w:rsid w:val="00B23755"/>
    <w:rsid w:val="00B23D38"/>
    <w:rsid w:val="00B2409E"/>
    <w:rsid w:val="00B24598"/>
    <w:rsid w:val="00B24D34"/>
    <w:rsid w:val="00B25A7A"/>
    <w:rsid w:val="00B25C41"/>
    <w:rsid w:val="00B263DB"/>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E90"/>
    <w:rsid w:val="00B4765B"/>
    <w:rsid w:val="00B477B8"/>
    <w:rsid w:val="00B47803"/>
    <w:rsid w:val="00B4791A"/>
    <w:rsid w:val="00B47B74"/>
    <w:rsid w:val="00B47C29"/>
    <w:rsid w:val="00B47D21"/>
    <w:rsid w:val="00B51008"/>
    <w:rsid w:val="00B51031"/>
    <w:rsid w:val="00B51D73"/>
    <w:rsid w:val="00B52318"/>
    <w:rsid w:val="00B5286A"/>
    <w:rsid w:val="00B53485"/>
    <w:rsid w:val="00B537CE"/>
    <w:rsid w:val="00B54858"/>
    <w:rsid w:val="00B55128"/>
    <w:rsid w:val="00B57004"/>
    <w:rsid w:val="00B57291"/>
    <w:rsid w:val="00B575E0"/>
    <w:rsid w:val="00B57A4E"/>
    <w:rsid w:val="00B57B83"/>
    <w:rsid w:val="00B57D38"/>
    <w:rsid w:val="00B57D49"/>
    <w:rsid w:val="00B57FF9"/>
    <w:rsid w:val="00B60BB3"/>
    <w:rsid w:val="00B60E7F"/>
    <w:rsid w:val="00B62BEF"/>
    <w:rsid w:val="00B6363B"/>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6778"/>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E16"/>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14"/>
    <w:rsid w:val="00C11633"/>
    <w:rsid w:val="00C11E79"/>
    <w:rsid w:val="00C12107"/>
    <w:rsid w:val="00C121DB"/>
    <w:rsid w:val="00C13962"/>
    <w:rsid w:val="00C14D4B"/>
    <w:rsid w:val="00C154BB"/>
    <w:rsid w:val="00C15D1A"/>
    <w:rsid w:val="00C15FC1"/>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523"/>
    <w:rsid w:val="00C348D9"/>
    <w:rsid w:val="00C34D28"/>
    <w:rsid w:val="00C34D4F"/>
    <w:rsid w:val="00C34E2A"/>
    <w:rsid w:val="00C34EA1"/>
    <w:rsid w:val="00C35901"/>
    <w:rsid w:val="00C35AAF"/>
    <w:rsid w:val="00C35D71"/>
    <w:rsid w:val="00C36539"/>
    <w:rsid w:val="00C3719D"/>
    <w:rsid w:val="00C375B4"/>
    <w:rsid w:val="00C379A0"/>
    <w:rsid w:val="00C4082F"/>
    <w:rsid w:val="00C41535"/>
    <w:rsid w:val="00C41EB7"/>
    <w:rsid w:val="00C429A8"/>
    <w:rsid w:val="00C43A6C"/>
    <w:rsid w:val="00C43FCC"/>
    <w:rsid w:val="00C44972"/>
    <w:rsid w:val="00C45739"/>
    <w:rsid w:val="00C45F08"/>
    <w:rsid w:val="00C46B7B"/>
    <w:rsid w:val="00C500B5"/>
    <w:rsid w:val="00C5010D"/>
    <w:rsid w:val="00C503EE"/>
    <w:rsid w:val="00C5097D"/>
    <w:rsid w:val="00C5269D"/>
    <w:rsid w:val="00C52B72"/>
    <w:rsid w:val="00C537C2"/>
    <w:rsid w:val="00C53AD2"/>
    <w:rsid w:val="00C53FA7"/>
    <w:rsid w:val="00C54995"/>
    <w:rsid w:val="00C54D41"/>
    <w:rsid w:val="00C55464"/>
    <w:rsid w:val="00C55D7E"/>
    <w:rsid w:val="00C55D80"/>
    <w:rsid w:val="00C55E1C"/>
    <w:rsid w:val="00C57E2F"/>
    <w:rsid w:val="00C60783"/>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EA9"/>
    <w:rsid w:val="00C97567"/>
    <w:rsid w:val="00C97A5F"/>
    <w:rsid w:val="00C97EA2"/>
    <w:rsid w:val="00CA0036"/>
    <w:rsid w:val="00CA01DD"/>
    <w:rsid w:val="00CA0A65"/>
    <w:rsid w:val="00CA17EF"/>
    <w:rsid w:val="00CA1ED8"/>
    <w:rsid w:val="00CA2CE3"/>
    <w:rsid w:val="00CA38D6"/>
    <w:rsid w:val="00CA39A2"/>
    <w:rsid w:val="00CA3A68"/>
    <w:rsid w:val="00CA3DFD"/>
    <w:rsid w:val="00CA4E1A"/>
    <w:rsid w:val="00CA59E2"/>
    <w:rsid w:val="00CA5D20"/>
    <w:rsid w:val="00CA6781"/>
    <w:rsid w:val="00CA68CD"/>
    <w:rsid w:val="00CB0F89"/>
    <w:rsid w:val="00CB1F63"/>
    <w:rsid w:val="00CB2067"/>
    <w:rsid w:val="00CB2C53"/>
    <w:rsid w:val="00CB37DE"/>
    <w:rsid w:val="00CB4899"/>
    <w:rsid w:val="00CB4D5A"/>
    <w:rsid w:val="00CB6855"/>
    <w:rsid w:val="00CB6997"/>
    <w:rsid w:val="00CB79B1"/>
    <w:rsid w:val="00CC040E"/>
    <w:rsid w:val="00CC05E6"/>
    <w:rsid w:val="00CC0F61"/>
    <w:rsid w:val="00CC111F"/>
    <w:rsid w:val="00CC1E1C"/>
    <w:rsid w:val="00CC3806"/>
    <w:rsid w:val="00CC3E12"/>
    <w:rsid w:val="00CC3EA0"/>
    <w:rsid w:val="00CC469C"/>
    <w:rsid w:val="00CC4E43"/>
    <w:rsid w:val="00CC51F4"/>
    <w:rsid w:val="00CC5C3E"/>
    <w:rsid w:val="00CC5D4D"/>
    <w:rsid w:val="00CC6318"/>
    <w:rsid w:val="00CC66FA"/>
    <w:rsid w:val="00CC67A1"/>
    <w:rsid w:val="00CC7024"/>
    <w:rsid w:val="00CC71A0"/>
    <w:rsid w:val="00CC7B45"/>
    <w:rsid w:val="00CD01FB"/>
    <w:rsid w:val="00CD0B1E"/>
    <w:rsid w:val="00CD1188"/>
    <w:rsid w:val="00CD15BB"/>
    <w:rsid w:val="00CD1812"/>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7F"/>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811"/>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6C2"/>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6DE"/>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B1D"/>
    <w:rsid w:val="00D800BC"/>
    <w:rsid w:val="00D8021F"/>
    <w:rsid w:val="00D80383"/>
    <w:rsid w:val="00D80BDA"/>
    <w:rsid w:val="00D81017"/>
    <w:rsid w:val="00D823C6"/>
    <w:rsid w:val="00D83480"/>
    <w:rsid w:val="00D83497"/>
    <w:rsid w:val="00D8376C"/>
    <w:rsid w:val="00D83C50"/>
    <w:rsid w:val="00D84E2F"/>
    <w:rsid w:val="00D85D70"/>
    <w:rsid w:val="00D871CE"/>
    <w:rsid w:val="00D87270"/>
    <w:rsid w:val="00D91078"/>
    <w:rsid w:val="00D9127D"/>
    <w:rsid w:val="00D9196D"/>
    <w:rsid w:val="00D92036"/>
    <w:rsid w:val="00D92982"/>
    <w:rsid w:val="00D9383B"/>
    <w:rsid w:val="00D9485B"/>
    <w:rsid w:val="00D9537D"/>
    <w:rsid w:val="00D95A1E"/>
    <w:rsid w:val="00D9613D"/>
    <w:rsid w:val="00D96B46"/>
    <w:rsid w:val="00D9704D"/>
    <w:rsid w:val="00D9766F"/>
    <w:rsid w:val="00D977E9"/>
    <w:rsid w:val="00D97965"/>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09A"/>
    <w:rsid w:val="00DB377D"/>
    <w:rsid w:val="00DB50C5"/>
    <w:rsid w:val="00DB59AD"/>
    <w:rsid w:val="00DB6054"/>
    <w:rsid w:val="00DB6E10"/>
    <w:rsid w:val="00DB6FD5"/>
    <w:rsid w:val="00DC0BB6"/>
    <w:rsid w:val="00DC112E"/>
    <w:rsid w:val="00DC2D36"/>
    <w:rsid w:val="00DC2E21"/>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DD1"/>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BFF"/>
    <w:rsid w:val="00DF2DFD"/>
    <w:rsid w:val="00DF32AC"/>
    <w:rsid w:val="00DF37A0"/>
    <w:rsid w:val="00DF47EF"/>
    <w:rsid w:val="00DF4819"/>
    <w:rsid w:val="00DF507A"/>
    <w:rsid w:val="00DF5CEF"/>
    <w:rsid w:val="00DF6C7A"/>
    <w:rsid w:val="00DF6FCF"/>
    <w:rsid w:val="00DF7DB1"/>
    <w:rsid w:val="00DF7F58"/>
    <w:rsid w:val="00E008B7"/>
    <w:rsid w:val="00E013F8"/>
    <w:rsid w:val="00E01521"/>
    <w:rsid w:val="00E0203C"/>
    <w:rsid w:val="00E022FC"/>
    <w:rsid w:val="00E02F50"/>
    <w:rsid w:val="00E04BB2"/>
    <w:rsid w:val="00E05500"/>
    <w:rsid w:val="00E060FC"/>
    <w:rsid w:val="00E06890"/>
    <w:rsid w:val="00E07799"/>
    <w:rsid w:val="00E07B32"/>
    <w:rsid w:val="00E1060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3D8"/>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28D0"/>
    <w:rsid w:val="00E43595"/>
    <w:rsid w:val="00E446F1"/>
    <w:rsid w:val="00E44802"/>
    <w:rsid w:val="00E4545A"/>
    <w:rsid w:val="00E46886"/>
    <w:rsid w:val="00E47AEF"/>
    <w:rsid w:val="00E508F6"/>
    <w:rsid w:val="00E512D9"/>
    <w:rsid w:val="00E517C3"/>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9F7"/>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25B"/>
    <w:rsid w:val="00EB235D"/>
    <w:rsid w:val="00EB24A9"/>
    <w:rsid w:val="00EB325F"/>
    <w:rsid w:val="00EB3D70"/>
    <w:rsid w:val="00EB3E22"/>
    <w:rsid w:val="00EB41B5"/>
    <w:rsid w:val="00EB48E5"/>
    <w:rsid w:val="00EB4C35"/>
    <w:rsid w:val="00EB4EA2"/>
    <w:rsid w:val="00EB5920"/>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2D17"/>
    <w:rsid w:val="00ED3808"/>
    <w:rsid w:val="00ED454D"/>
    <w:rsid w:val="00ED4AFA"/>
    <w:rsid w:val="00ED574D"/>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1757D"/>
    <w:rsid w:val="00F209B7"/>
    <w:rsid w:val="00F21135"/>
    <w:rsid w:val="00F21C5E"/>
    <w:rsid w:val="00F23D23"/>
    <w:rsid w:val="00F243D8"/>
    <w:rsid w:val="00F243E4"/>
    <w:rsid w:val="00F25761"/>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9F"/>
    <w:rsid w:val="00F351B8"/>
    <w:rsid w:val="00F35D41"/>
    <w:rsid w:val="00F35DDC"/>
    <w:rsid w:val="00F35F56"/>
    <w:rsid w:val="00F36E1A"/>
    <w:rsid w:val="00F376AF"/>
    <w:rsid w:val="00F3773E"/>
    <w:rsid w:val="00F41114"/>
    <w:rsid w:val="00F411BE"/>
    <w:rsid w:val="00F413CC"/>
    <w:rsid w:val="00F41E21"/>
    <w:rsid w:val="00F434C6"/>
    <w:rsid w:val="00F43D4A"/>
    <w:rsid w:val="00F43F65"/>
    <w:rsid w:val="00F4499D"/>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4A3"/>
    <w:rsid w:val="00F65F27"/>
    <w:rsid w:val="00F66FE9"/>
    <w:rsid w:val="00F67E37"/>
    <w:rsid w:val="00F67F53"/>
    <w:rsid w:val="00F70104"/>
    <w:rsid w:val="00F703BE"/>
    <w:rsid w:val="00F70801"/>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90A"/>
    <w:rsid w:val="00F963B0"/>
    <w:rsid w:val="00F96985"/>
    <w:rsid w:val="00F96B5B"/>
    <w:rsid w:val="00F97838"/>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7B1"/>
    <w:rsid w:val="00FB3CA6"/>
    <w:rsid w:val="00FB413D"/>
    <w:rsid w:val="00FB4C80"/>
    <w:rsid w:val="00FB5944"/>
    <w:rsid w:val="00FB5AE1"/>
    <w:rsid w:val="00FB6087"/>
    <w:rsid w:val="00FB6BA8"/>
    <w:rsid w:val="00FB7389"/>
    <w:rsid w:val="00FC186B"/>
    <w:rsid w:val="00FC1DCB"/>
    <w:rsid w:val="00FC2019"/>
    <w:rsid w:val="00FC2E17"/>
    <w:rsid w:val="00FC3000"/>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F6E"/>
    <w:rsid w:val="00FF203D"/>
    <w:rsid w:val="00FF302A"/>
    <w:rsid w:val="00FF3BB8"/>
    <w:rsid w:val="00FF3F73"/>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15:docId w15:val="{428676CD-B974-4D24-9A97-D61694D2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B225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B22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225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23"/>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1">
    <w:name w:val="Grid Table 2 Accent 1"/>
    <w:basedOn w:val="TableNormal"/>
    <w:uiPriority w:val="47"/>
    <w:rsid w:val="001229C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2F51A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39855229">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809929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2.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910475F-6726-4DF8-B967-78C1D6822727}">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97A178C-660F-4A28-9F7E-A218149B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1218</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Haghighat, Afshin</cp:lastModifiedBy>
  <cp:revision>9</cp:revision>
  <dcterms:created xsi:type="dcterms:W3CDTF">2017-03-24T21:14:00Z</dcterms:created>
  <dcterms:modified xsi:type="dcterms:W3CDTF">2017-08-11T17:58:00Z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